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23" w:rsidRDefault="00720578">
      <w:pPr>
        <w:pStyle w:val="a7"/>
        <w:rPr>
          <w:rFonts w:ascii="新細明體" w:hAnsi="新細明體"/>
          <w:color w:val="FF6600"/>
        </w:rPr>
      </w:pPr>
      <w:r>
        <w:rPr>
          <w:rFonts w:ascii="新細明體" w:hAnsi="新細明體" w:hint="eastAsia"/>
          <w:color w:val="FF6600"/>
        </w:rPr>
        <w:t xml:space="preserve"> </w:t>
      </w:r>
    </w:p>
    <w:p w:rsidR="00161123" w:rsidRDefault="006B26BC">
      <w:pPr>
        <w:pStyle w:val="a7"/>
        <w:rPr>
          <w:rFonts w:ascii="新細明體" w:hAnsi="新細明體"/>
          <w:color w:val="FF6600"/>
        </w:rPr>
      </w:pPr>
      <w:r w:rsidRPr="006B26BC">
        <w:rPr>
          <w:noProof/>
        </w:rPr>
        <w:pict>
          <v:shapetyp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MlVv9g+AgAAVQQAAA4A&#10;AAAAAAAAAAAAAAAALgIAAGRycy9lMm9Eb2MueG1sUEsBAi0AFAAGAAgAAAAhANHgNVXfAAAACQEA&#10;AA8AAAAAAAAAAAAAAAAAmAQAAGRycy9kb3ducmV2LnhtbFBLBQYAAAAABAAEAPMAAACkBQAAAAA=&#10;">
            <v:textbox>
              <w:txbxContent>
                <w:p w:rsidR="00883C77" w:rsidRPr="00DA75FC" w:rsidRDefault="00883C77" w:rsidP="00DA75FC">
                  <w:pPr>
                    <w:spacing w:line="400" w:lineRule="exact"/>
                    <w:jc w:val="center"/>
                    <w:rPr>
                      <w:rFonts w:ascii="標楷體" w:eastAsia="標楷體" w:hAnsi="標楷體"/>
                      <w:sz w:val="40"/>
                      <w:szCs w:val="40"/>
                    </w:rPr>
                  </w:pPr>
                  <w:r w:rsidRPr="00DA75FC">
                    <w:rPr>
                      <w:rFonts w:ascii="標楷體" w:eastAsia="標楷體" w:hAnsi="標楷體" w:hint="eastAsia"/>
                      <w:sz w:val="40"/>
                      <w:szCs w:val="40"/>
                    </w:rPr>
                    <w:t>公司概況資料表</w:t>
                  </w:r>
                </w:p>
              </w:txbxContent>
            </v:textbox>
          </v:shape>
        </w:pict>
      </w:r>
      <w:r w:rsidR="001F51BC">
        <w:rPr>
          <w:rFonts w:ascii="新細明體" w:hAnsi="新細明體" w:hint="eastAsia"/>
          <w:noProof/>
          <w:color w:val="FF6600"/>
        </w:rPr>
        <w:drawing>
          <wp:inline distT="0" distB="0" distL="0" distR="0">
            <wp:extent cx="6122670" cy="707390"/>
            <wp:effectExtent l="19050" t="0" r="0"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8" cstate="print"/>
                    <a:srcRect/>
                    <a:stretch>
                      <a:fillRect/>
                    </a:stretch>
                  </pic:blipFill>
                  <pic:spPr bwMode="auto">
                    <a:xfrm>
                      <a:off x="0" y="0"/>
                      <a:ext cx="6122670" cy="707390"/>
                    </a:xfrm>
                    <a:prstGeom prst="rect">
                      <a:avLst/>
                    </a:prstGeom>
                    <a:noFill/>
                    <a:ln w="9525">
                      <a:noFill/>
                      <a:miter lim="800000"/>
                      <a:headEnd/>
                      <a:tailEnd/>
                    </a:ln>
                  </pic:spPr>
                </pic:pic>
              </a:graphicData>
            </a:graphic>
          </wp:inline>
        </w:drawing>
      </w:r>
    </w:p>
    <w:p w:rsidR="00161123" w:rsidRDefault="00161123">
      <w:pPr>
        <w:rPr>
          <w:b/>
          <w:bCs/>
          <w:color w:val="0000FF"/>
          <w:szCs w:val="20"/>
        </w:rPr>
      </w:pPr>
      <w:r>
        <w:rPr>
          <w:b/>
          <w:bCs/>
          <w:color w:val="0000FF"/>
          <w:szCs w:val="20"/>
        </w:rPr>
        <w:t>以</w:t>
      </w:r>
      <w:r>
        <w:rPr>
          <w:rFonts w:hint="eastAsia"/>
          <w:b/>
          <w:bCs/>
          <w:color w:val="0000FF"/>
          <w:szCs w:val="20"/>
        </w:rPr>
        <w:t>下</w:t>
      </w:r>
      <w:r>
        <w:rPr>
          <w:b/>
          <w:bCs/>
          <w:color w:val="0000FF"/>
          <w:szCs w:val="20"/>
        </w:rPr>
        <w:t>資料由</w:t>
      </w:r>
      <w:r w:rsidR="00357CF6" w:rsidRPr="00357CF6">
        <w:rPr>
          <w:rFonts w:hint="eastAsia"/>
          <w:b/>
          <w:bCs/>
          <w:color w:val="0000FF"/>
          <w:szCs w:val="20"/>
        </w:rPr>
        <w:t>GCS Holdings, Inc.</w:t>
      </w:r>
      <w:r w:rsidR="00357CF6">
        <w:rPr>
          <w:rFonts w:hint="eastAsia"/>
          <w:b/>
          <w:bCs/>
          <w:color w:val="0000FF"/>
          <w:szCs w:val="20"/>
        </w:rPr>
        <w:t>(</w:t>
      </w:r>
      <w:r w:rsidR="00357CF6" w:rsidRPr="00357CF6">
        <w:rPr>
          <w:rFonts w:hint="eastAsia"/>
          <w:b/>
          <w:bCs/>
          <w:color w:val="0000FF"/>
          <w:szCs w:val="20"/>
        </w:rPr>
        <w:t>環宇通訊半導體控股</w:t>
      </w:r>
      <w:r w:rsidR="00357CF6">
        <w:rPr>
          <w:b/>
          <w:bCs/>
          <w:color w:val="0000FF"/>
          <w:szCs w:val="20"/>
        </w:rPr>
        <w:t>股份有限</w:t>
      </w:r>
      <w:r>
        <w:rPr>
          <w:b/>
          <w:bCs/>
          <w:color w:val="0000FF"/>
          <w:szCs w:val="20"/>
        </w:rPr>
        <w:t>公司</w:t>
      </w:r>
      <w:r w:rsidR="00357CF6">
        <w:rPr>
          <w:rFonts w:hint="eastAsia"/>
          <w:b/>
          <w:bCs/>
          <w:color w:val="0000FF"/>
          <w:szCs w:val="20"/>
        </w:rPr>
        <w:t>)</w:t>
      </w:r>
      <w:r w:rsidR="00BF2B97" w:rsidRPr="002C074F">
        <w:rPr>
          <w:rFonts w:hint="eastAsia"/>
          <w:b/>
          <w:bCs/>
          <w:color w:val="0000FF"/>
          <w:szCs w:val="20"/>
        </w:rPr>
        <w:t>及其推薦證券商</w:t>
      </w:r>
      <w:r w:rsidR="00A277D2">
        <w:rPr>
          <w:rFonts w:hint="eastAsia"/>
          <w:b/>
          <w:bCs/>
          <w:color w:val="0000FF"/>
          <w:szCs w:val="20"/>
        </w:rPr>
        <w:t>提供</w:t>
      </w:r>
      <w:r>
        <w:rPr>
          <w:b/>
          <w:bCs/>
          <w:color w:val="0000FF"/>
          <w:szCs w:val="20"/>
        </w:rPr>
        <w:t>，資料若有錯誤、遺漏或虛偽不實，均由該公司</w:t>
      </w:r>
      <w:r w:rsidR="00BF2B97" w:rsidRPr="002C074F">
        <w:rPr>
          <w:rFonts w:hint="eastAsia"/>
          <w:b/>
          <w:bCs/>
          <w:color w:val="0000FF"/>
          <w:szCs w:val="20"/>
        </w:rPr>
        <w:t>及其推薦證券商</w:t>
      </w:r>
      <w:r>
        <w:rPr>
          <w:b/>
          <w:bCs/>
          <w:color w:val="0000FF"/>
          <w:szCs w:val="20"/>
        </w:rPr>
        <w:t>負責。</w:t>
      </w:r>
    </w:p>
    <w:p w:rsidR="00F97EB6" w:rsidRPr="002C074F" w:rsidRDefault="00F97EB6">
      <w:pPr>
        <w:rPr>
          <w:b/>
          <w:bCs/>
          <w:color w:val="0000FF"/>
          <w:szCs w:val="20"/>
        </w:rPr>
      </w:pPr>
      <w:r w:rsidRPr="002C074F">
        <w:rPr>
          <w:rFonts w:hint="eastAsia"/>
          <w:b/>
          <w:bCs/>
          <w:color w:val="0000FF"/>
          <w:szCs w:val="20"/>
        </w:rPr>
        <w:t>以下揭露之認購價格及</w:t>
      </w:r>
      <w:bookmarkStart w:id="0" w:name="_GoBack"/>
      <w:bookmarkEnd w:id="0"/>
      <w:r w:rsidRPr="002C074F">
        <w:rPr>
          <w:rFonts w:hint="eastAsia"/>
          <w:b/>
          <w:bCs/>
          <w:color w:val="0000FF"/>
          <w:szCs w:val="20"/>
        </w:rPr>
        <w:t>依據等資訊，係申請登錄興櫃公司與其推薦證券商依認購當時綜合考量各種因素後所議定。由於興櫃公司財務業務狀況及資本市場將隨時空而變動，投資人切勿以上開資訊作為投資判斷之唯一依據，務請特別</w:t>
      </w:r>
      <w:r w:rsidR="00A277D2" w:rsidRPr="002C074F">
        <w:rPr>
          <w:rFonts w:hint="eastAsia"/>
          <w:b/>
          <w:bCs/>
          <w:color w:val="0000FF"/>
          <w:szCs w:val="20"/>
        </w:rPr>
        <w:t>注</w:t>
      </w:r>
      <w:r w:rsidRPr="002C074F">
        <w:rPr>
          <w:rFonts w:hint="eastAsia"/>
          <w:b/>
          <w:bCs/>
          <w:color w:val="0000FF"/>
          <w:szCs w:val="20"/>
        </w:rPr>
        <w:t>意</w:t>
      </w:r>
    </w:p>
    <w:p w:rsidR="00161123" w:rsidRDefault="006B26BC">
      <w:pPr>
        <w:tabs>
          <w:tab w:val="left" w:pos="1125"/>
        </w:tabs>
        <w:rPr>
          <w:rFonts w:ascii="新細明體" w:hAnsi="新細明體"/>
          <w:b/>
          <w:bCs/>
          <w:color w:val="FF6600"/>
          <w:sz w:val="20"/>
          <w:szCs w:val="20"/>
        </w:rPr>
      </w:pPr>
      <w:r w:rsidRPr="006B26BC">
        <w:rPr>
          <w:rFonts w:ascii="新細明體" w:hAnsi="新細明體"/>
          <w:b/>
          <w:bCs/>
          <w:noProof/>
          <w:color w:val="FF6600"/>
        </w:rPr>
        <w:pict>
          <v:shape id="Text Box 65" o:spid="_x0000_s1027" type="#_x0000_t202" style="position:absolute;margin-left:0;margin-top:13.85pt;width:480.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" fillcolor="#fffbed" stroked="f">
            <v:textbox>
              <w:txbxContent>
                <w:p w:rsidR="00883C77" w:rsidRDefault="00883C77">
                  <w:pPr>
                    <w:rPr>
                      <w:szCs w:val="20"/>
                    </w:rPr>
                  </w:pPr>
                  <w:r>
                    <w:rPr>
                      <w:rFonts w:hint="eastAsia"/>
                      <w:szCs w:val="20"/>
                    </w:rPr>
                    <w:t xml:space="preserve"> </w:t>
                  </w:r>
                </w:p>
              </w:txbxContent>
            </v:textbox>
          </v:shape>
        </w:pict>
      </w:r>
    </w:p>
    <w:p w:rsidR="00161123" w:rsidRPr="002C074F" w:rsidRDefault="001F51BC">
      <w:pPr>
        <w:rPr>
          <w:rFonts w:ascii="新細明體" w:hAnsi="新細明體"/>
          <w:b/>
          <w:bCs/>
          <w:color w:val="FF0000"/>
          <w:sz w:val="20"/>
          <w:szCs w:val="20"/>
          <w:shd w:val="pct15" w:color="auto" w:fill="FFFFFF"/>
        </w:rPr>
      </w:pPr>
      <w:bookmarkStart w:id="1" w:name="第一頁"/>
      <w:bookmarkEnd w:id="1"/>
      <w:r>
        <w:rPr>
          <w:noProof/>
          <w:color w:val="FF6600"/>
        </w:rPr>
        <w:drawing>
          <wp:anchor distT="0" distB="0" distL="114300" distR="114300" simplePos="0" relativeHeight="251654144"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90" name="圖片 90"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Pr>
          <w:rFonts w:ascii="新細明體" w:hAnsi="新細明體"/>
          <w:b/>
          <w:bCs/>
          <w:noProof/>
          <w:color w:val="FF6600"/>
          <w:sz w:val="20"/>
          <w:szCs w:val="20"/>
        </w:rPr>
        <w:drawing>
          <wp:anchor distT="0" distB="0" distL="114300" distR="114300" simplePos="0" relativeHeight="251655168"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91" name="圖片 91"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00161123">
        <w:rPr>
          <w:rFonts w:ascii="新細明體" w:hAnsi="新細明體" w:hint="eastAsia"/>
          <w:b/>
          <w:bCs/>
          <w:color w:val="FF6600"/>
          <w:sz w:val="20"/>
          <w:szCs w:val="20"/>
        </w:rPr>
        <w:t xml:space="preserve">   </w:t>
      </w:r>
      <w:r w:rsidR="00BF2B97" w:rsidRPr="002C074F">
        <w:rPr>
          <w:rStyle w:val="a6"/>
          <w:rFonts w:hint="eastAsia"/>
          <w:b/>
          <w:color w:val="FF6600"/>
          <w:sz w:val="20"/>
          <w:szCs w:val="20"/>
        </w:rPr>
        <w:t>認購相關資訊</w:t>
      </w:r>
    </w:p>
    <w:p w:rsidR="00BF2B97" w:rsidRDefault="001F51BC">
      <w:pPr>
        <w:rPr>
          <w:rFonts w:ascii="新細明體" w:hAnsi="新細明體"/>
          <w:b/>
          <w:bCs/>
          <w:color w:val="FF6600"/>
          <w:sz w:val="20"/>
          <w:szCs w:val="20"/>
        </w:rPr>
      </w:pPr>
      <w:r>
        <w:rPr>
          <w:rFonts w:ascii="新細明體" w:hAnsi="新細明體"/>
          <w:b/>
          <w:bCs/>
          <w:noProof/>
          <w:color w:val="FF6600"/>
          <w:sz w:val="20"/>
          <w:szCs w:val="20"/>
        </w:rPr>
        <w:drawing>
          <wp:anchor distT="0" distB="0" distL="114300" distR="114300" simplePos="0" relativeHeight="251656192"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92" name="圖片 92"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00161123">
        <w:rPr>
          <w:rFonts w:ascii="新細明體" w:hAnsi="新細明體" w:hint="eastAsia"/>
          <w:b/>
          <w:bCs/>
          <w:color w:val="FF6600"/>
          <w:sz w:val="20"/>
          <w:szCs w:val="20"/>
        </w:rPr>
        <w:t xml:space="preserve">   </w:t>
      </w:r>
      <w:hyperlink w:anchor="公司簡介" w:history="1">
        <w:r w:rsidR="00BF2B97">
          <w:rPr>
            <w:rStyle w:val="a6"/>
            <w:rFonts w:ascii="新細明體" w:hAnsi="新細明體" w:hint="eastAsia"/>
            <w:b/>
            <w:bCs/>
            <w:color w:val="FF6600"/>
            <w:sz w:val="20"/>
            <w:szCs w:val="20"/>
          </w:rPr>
          <w:t>公司簡介</w:t>
        </w:r>
      </w:hyperlink>
    </w:p>
    <w:p w:rsidR="00161123" w:rsidRDefault="001F51BC">
      <w:pPr>
        <w:rPr>
          <w:rFonts w:ascii="新細明體" w:hAnsi="新細明體"/>
          <w:b/>
          <w:bCs/>
          <w:color w:val="FF6600"/>
          <w:sz w:val="20"/>
          <w:szCs w:val="20"/>
        </w:rPr>
      </w:pPr>
      <w:r>
        <w:rPr>
          <w:rFonts w:ascii="新細明體" w:hAnsi="新細明體"/>
          <w:b/>
          <w:bCs/>
          <w:noProof/>
          <w:color w:val="FF6600"/>
          <w:sz w:val="20"/>
          <w:szCs w:val="20"/>
        </w:rPr>
        <w:drawing>
          <wp:anchor distT="0" distB="0" distL="114300" distR="114300" simplePos="0" relativeHeight="251663360"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127" name="圖片 127"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00BF2B97">
        <w:rPr>
          <w:rFonts w:ascii="新細明體" w:hAnsi="新細明體" w:hint="eastAsia"/>
          <w:b/>
          <w:bCs/>
          <w:color w:val="FF6600"/>
          <w:sz w:val="20"/>
          <w:szCs w:val="20"/>
        </w:rPr>
        <w:t xml:space="preserve">   </w:t>
      </w:r>
      <w:hyperlink w:anchor="主要業務項目" w:history="1">
        <w:r w:rsidR="00161123">
          <w:rPr>
            <w:rStyle w:val="a6"/>
            <w:rFonts w:ascii="新細明體" w:hAnsi="新細明體" w:hint="eastAsia"/>
            <w:b/>
            <w:bCs/>
            <w:color w:val="FF6600"/>
            <w:sz w:val="20"/>
            <w:szCs w:val="20"/>
          </w:rPr>
          <w:t>主要業務項目</w:t>
        </w:r>
      </w:hyperlink>
    </w:p>
    <w:p w:rsidR="00161123" w:rsidRDefault="001F51BC">
      <w:pPr>
        <w:rPr>
          <w:rFonts w:ascii="新細明體" w:hAnsi="新細明體"/>
          <w:b/>
          <w:bCs/>
          <w:color w:val="FF6600"/>
          <w:sz w:val="20"/>
          <w:szCs w:val="20"/>
        </w:rPr>
      </w:pPr>
      <w:r>
        <w:rPr>
          <w:rFonts w:ascii="新細明體" w:hAnsi="新細明體"/>
          <w:b/>
          <w:bCs/>
          <w:noProof/>
          <w:color w:val="FF6600"/>
          <w:sz w:val="20"/>
          <w:szCs w:val="20"/>
        </w:rPr>
        <w:drawing>
          <wp:anchor distT="0" distB="0" distL="114300" distR="114300" simplePos="0" relativeHeight="251657216" behindDoc="1" locked="0" layoutInCell="1" allowOverlap="1">
            <wp:simplePos x="0" y="0"/>
            <wp:positionH relativeFrom="column">
              <wp:posOffset>0</wp:posOffset>
            </wp:positionH>
            <wp:positionV relativeFrom="paragraph">
              <wp:posOffset>45085</wp:posOffset>
            </wp:positionV>
            <wp:extent cx="152400" cy="146050"/>
            <wp:effectExtent l="19050" t="0" r="0" b="0"/>
            <wp:wrapNone/>
            <wp:docPr id="93" name="圖片 93"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00161123">
        <w:rPr>
          <w:rFonts w:ascii="新細明體" w:hAnsi="新細明體" w:hint="eastAsia"/>
          <w:b/>
          <w:bCs/>
          <w:color w:val="FF6600"/>
          <w:sz w:val="20"/>
          <w:szCs w:val="20"/>
        </w:rPr>
        <w:t xml:space="preserve">   </w:t>
      </w:r>
      <w:hyperlink w:anchor="最近五年度簡明損益表及申請年度截至最近月份止之自結損益表" w:history="1">
        <w:r w:rsidR="00161123">
          <w:rPr>
            <w:rStyle w:val="a6"/>
            <w:rFonts w:ascii="新細明體" w:hAnsi="新細明體"/>
            <w:b/>
            <w:bCs/>
            <w:color w:val="FF6600"/>
            <w:sz w:val="20"/>
            <w:szCs w:val="20"/>
          </w:rPr>
          <w:t>最近五年度簡明損益表及申請年度截至最近月份止之自結損益表</w:t>
        </w:r>
      </w:hyperlink>
    </w:p>
    <w:p w:rsidR="00161123" w:rsidRDefault="001F51BC">
      <w:pPr>
        <w:rPr>
          <w:rFonts w:ascii="新細明體" w:hAnsi="新細明體"/>
          <w:b/>
          <w:bCs/>
          <w:color w:val="FF6600"/>
          <w:sz w:val="20"/>
          <w:szCs w:val="20"/>
        </w:rPr>
      </w:pPr>
      <w:r>
        <w:rPr>
          <w:rFonts w:ascii="新細明體" w:hAnsi="新細明體" w:hint="eastAsia"/>
          <w:b/>
          <w:bCs/>
          <w:noProof/>
          <w:color w:val="FF6600"/>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42545</wp:posOffset>
            </wp:positionV>
            <wp:extent cx="152400" cy="146050"/>
            <wp:effectExtent l="19050" t="0" r="0" b="0"/>
            <wp:wrapNone/>
            <wp:docPr id="95" name="圖片 95"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00161123">
        <w:rPr>
          <w:rFonts w:ascii="新細明體" w:hAnsi="新細明體" w:hint="eastAsia"/>
          <w:b/>
          <w:bCs/>
          <w:color w:val="FF6600"/>
          <w:sz w:val="20"/>
          <w:szCs w:val="20"/>
        </w:rPr>
        <w:t xml:space="preserve">   </w:t>
      </w:r>
      <w:hyperlink w:anchor="最近五年度簡明資產負債表" w:history="1">
        <w:r w:rsidR="00161123">
          <w:rPr>
            <w:rStyle w:val="a6"/>
            <w:rFonts w:ascii="新細明體" w:hAnsi="新細明體"/>
            <w:b/>
            <w:bCs/>
            <w:color w:val="FF6600"/>
            <w:sz w:val="20"/>
            <w:szCs w:val="20"/>
          </w:rPr>
          <w:t>最近五年度簡明資產負債表</w:t>
        </w:r>
      </w:hyperlink>
    </w:p>
    <w:p w:rsidR="00161123" w:rsidRDefault="001F51BC">
      <w:pPr>
        <w:rPr>
          <w:rFonts w:ascii="新細明體" w:hAnsi="新細明體"/>
          <w:b/>
          <w:bCs/>
          <w:color w:val="FF6600"/>
          <w:sz w:val="20"/>
        </w:rPr>
      </w:pPr>
      <w:r>
        <w:rPr>
          <w:rFonts w:ascii="新細明體" w:hAnsi="新細明體" w:hint="eastAsia"/>
          <w:b/>
          <w:bCs/>
          <w:noProof/>
          <w:color w:val="FF6600"/>
          <w:sz w:val="20"/>
          <w:szCs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152400" cy="146050"/>
            <wp:effectExtent l="19050" t="0" r="0" b="0"/>
            <wp:wrapNone/>
            <wp:docPr id="96" name="圖片 96" descr="icon_p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con_page_title"/>
                    <pic:cNvPicPr>
                      <a:picLocks noChangeAspect="1" noChangeArrowheads="1"/>
                    </pic:cNvPicPr>
                  </pic:nvPicPr>
                  <pic:blipFill>
                    <a:blip r:embed="rId9" cstate="print"/>
                    <a:srcRect/>
                    <a:stretch>
                      <a:fillRect/>
                    </a:stretch>
                  </pic:blipFill>
                  <pic:spPr bwMode="auto">
                    <a:xfrm>
                      <a:off x="0" y="0"/>
                      <a:ext cx="152400" cy="146050"/>
                    </a:xfrm>
                    <a:prstGeom prst="rect">
                      <a:avLst/>
                    </a:prstGeom>
                    <a:noFill/>
                    <a:ln w="9525">
                      <a:noFill/>
                      <a:miter lim="800000"/>
                      <a:headEnd/>
                      <a:tailEnd/>
                    </a:ln>
                  </pic:spPr>
                </pic:pic>
              </a:graphicData>
            </a:graphic>
          </wp:anchor>
        </w:drawing>
      </w:r>
      <w:r w:rsidR="00161123">
        <w:rPr>
          <w:rFonts w:ascii="新細明體" w:hAnsi="新細明體" w:hint="eastAsia"/>
          <w:b/>
          <w:bCs/>
          <w:color w:val="FF6600"/>
          <w:sz w:val="20"/>
          <w:szCs w:val="20"/>
        </w:rPr>
        <w:t xml:space="preserve">   </w:t>
      </w:r>
      <w:hyperlink w:anchor="最近三年度財務比率及股利發放情形" w:history="1">
        <w:r w:rsidR="00161123">
          <w:rPr>
            <w:rStyle w:val="a6"/>
            <w:rFonts w:ascii="新細明體" w:hAnsi="新細明體" w:hint="eastAsia"/>
            <w:b/>
            <w:bCs/>
            <w:color w:val="FF6600"/>
            <w:sz w:val="20"/>
            <w:szCs w:val="20"/>
          </w:rPr>
          <w:t>最近三年度財務比率</w:t>
        </w:r>
      </w:hyperlink>
    </w:p>
    <w:p w:rsidR="00161123" w:rsidRDefault="00161123">
      <w:pPr>
        <w:rPr>
          <w:rFonts w:ascii="新細明體" w:hAnsi="新細明體"/>
          <w:b/>
          <w:bCs/>
          <w:sz w:val="20"/>
        </w:rPr>
      </w:pPr>
    </w:p>
    <w:p w:rsidR="00161123" w:rsidRPr="00BE2A81" w:rsidRDefault="00161123">
      <w:pPr>
        <w:rPr>
          <w:rFonts w:eastAsia="標楷體"/>
          <w:b/>
          <w:bCs/>
        </w:rPr>
      </w:pPr>
      <w:r w:rsidRPr="00BE2A81">
        <w:rPr>
          <w:rFonts w:eastAsia="標楷體" w:hAnsi="標楷體"/>
          <w:b/>
          <w:bCs/>
        </w:rPr>
        <w:t>公司名稱：</w:t>
      </w:r>
      <w:r w:rsidR="0082459F" w:rsidRPr="00BE2A81">
        <w:rPr>
          <w:rFonts w:eastAsia="標楷體"/>
          <w:b/>
          <w:bCs/>
        </w:rPr>
        <w:t>GCS Holdings, Inc.</w:t>
      </w:r>
      <w:r w:rsidR="0082459F" w:rsidRPr="00BE2A81">
        <w:rPr>
          <w:rFonts w:eastAsia="標楷體" w:hAnsi="標楷體"/>
          <w:b/>
          <w:bCs/>
          <w:color w:val="FF6600"/>
        </w:rPr>
        <w:t>環宇通訊半導體控股股份有限公司</w:t>
      </w:r>
      <w:r w:rsidR="0082459F" w:rsidRPr="00BE2A81">
        <w:rPr>
          <w:rFonts w:eastAsia="標楷體"/>
          <w:b/>
          <w:bCs/>
        </w:rPr>
        <w:t>(</w:t>
      </w:r>
      <w:r w:rsidR="0082459F" w:rsidRPr="00BE2A81">
        <w:rPr>
          <w:rFonts w:eastAsia="標楷體" w:hAnsi="標楷體"/>
          <w:b/>
          <w:bCs/>
        </w:rPr>
        <w:t>股票代號：</w:t>
      </w:r>
      <w:r w:rsidR="0082459F" w:rsidRPr="00BE2A81">
        <w:rPr>
          <w:rFonts w:eastAsia="標楷體"/>
          <w:b/>
          <w:bCs/>
        </w:rPr>
        <w:t>4991)</w:t>
      </w:r>
    </w:p>
    <w:p w:rsidR="00161123" w:rsidRDefault="00161123">
      <w:pPr>
        <w:jc w:val="both"/>
        <w:rPr>
          <w:rFonts w:ascii="新細明體" w:hAnsi="新細明體"/>
        </w:rPr>
      </w:pPr>
      <w:bookmarkStart w:id="2" w:name="基本資料"/>
      <w:bookmarkEnd w:id="2"/>
      <w:r>
        <w:rPr>
          <w:rFonts w:ascii="新細明體" w:hAnsi="新細明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6988"/>
      </w:tblGrid>
      <w:tr w:rsidR="0082459F" w:rsidTr="00553CD3">
        <w:trPr>
          <w:cantSplit/>
        </w:trPr>
        <w:tc>
          <w:tcPr>
            <w:tcW w:w="2580" w:type="dxa"/>
            <w:shd w:val="clear" w:color="auto" w:fill="F9F9F9"/>
          </w:tcPr>
          <w:p w:rsidR="0082459F" w:rsidRPr="00BE2A81" w:rsidRDefault="0082459F">
            <w:pPr>
              <w:rPr>
                <w:rFonts w:ascii="標楷體" w:eastAsia="標楷體" w:hAnsi="標楷體"/>
                <w:color w:val="000000" w:themeColor="text1"/>
                <w:sz w:val="20"/>
              </w:rPr>
            </w:pPr>
            <w:r w:rsidRPr="00BE2A81">
              <w:rPr>
                <w:rFonts w:ascii="標楷體" w:eastAsia="標楷體" w:hAnsi="標楷體"/>
                <w:color w:val="000000" w:themeColor="text1"/>
                <w:sz w:val="20"/>
              </w:rPr>
              <w:t>輔導推薦證券商</w:t>
            </w:r>
          </w:p>
        </w:tc>
        <w:tc>
          <w:tcPr>
            <w:tcW w:w="6988" w:type="dxa"/>
          </w:tcPr>
          <w:p w:rsidR="0082459F" w:rsidRPr="00BE2A81" w:rsidRDefault="0082459F" w:rsidP="00F902ED">
            <w:pPr>
              <w:rPr>
                <w:rFonts w:ascii="標楷體" w:eastAsia="標楷體" w:hAnsi="標楷體" w:cs="Arial"/>
                <w:color w:val="000000" w:themeColor="text1"/>
              </w:rPr>
            </w:pPr>
            <w:r w:rsidRPr="00BE2A81">
              <w:rPr>
                <w:rFonts w:ascii="標楷體" w:eastAsia="標楷體" w:hAnsi="標楷體" w:cs="Arial" w:hint="eastAsia"/>
                <w:color w:val="000000" w:themeColor="text1"/>
              </w:rPr>
              <w:t>中國信託綜合證券</w:t>
            </w:r>
            <w:r w:rsidRPr="00BE2A81">
              <w:rPr>
                <w:rFonts w:ascii="標楷體" w:eastAsia="標楷體" w:hAnsi="標楷體" w:cs="Arial"/>
                <w:color w:val="000000" w:themeColor="text1"/>
              </w:rPr>
              <w:t>股份有限公司</w:t>
            </w:r>
          </w:p>
        </w:tc>
      </w:tr>
      <w:tr w:rsidR="0082459F" w:rsidTr="00553CD3">
        <w:trPr>
          <w:cantSplit/>
        </w:trPr>
        <w:tc>
          <w:tcPr>
            <w:tcW w:w="2580" w:type="dxa"/>
            <w:shd w:val="clear" w:color="auto" w:fill="F9F9F9"/>
          </w:tcPr>
          <w:p w:rsidR="0082459F" w:rsidRPr="00BE2A81" w:rsidRDefault="0082459F" w:rsidP="00385C47">
            <w:pPr>
              <w:rPr>
                <w:rFonts w:ascii="標楷體" w:eastAsia="標楷體" w:hAnsi="標楷體"/>
                <w:color w:val="000000" w:themeColor="text1"/>
                <w:sz w:val="20"/>
                <w:szCs w:val="20"/>
              </w:rPr>
            </w:pPr>
            <w:r w:rsidRPr="00BE2A81">
              <w:rPr>
                <w:rFonts w:ascii="標楷體" w:eastAsia="標楷體" w:hAnsi="標楷體" w:hint="eastAsia"/>
                <w:color w:val="000000" w:themeColor="text1"/>
                <w:sz w:val="20"/>
                <w:szCs w:val="20"/>
              </w:rPr>
              <w:t>主辦輔導券商聯絡人電話</w:t>
            </w:r>
          </w:p>
        </w:tc>
        <w:tc>
          <w:tcPr>
            <w:tcW w:w="6988" w:type="dxa"/>
          </w:tcPr>
          <w:p w:rsidR="0082459F" w:rsidRPr="00BE2A81" w:rsidRDefault="005E54AC" w:rsidP="00F902ED">
            <w:pPr>
              <w:rPr>
                <w:rFonts w:ascii="標楷體" w:eastAsia="標楷體" w:hAnsi="標楷體" w:cs="Arial"/>
                <w:color w:val="000000" w:themeColor="text1"/>
              </w:rPr>
            </w:pPr>
            <w:r w:rsidRPr="00BE2A81">
              <w:rPr>
                <w:rFonts w:ascii="標楷體" w:eastAsia="標楷體" w:hAnsi="標楷體" w:cs="Arial" w:hint="eastAsia"/>
                <w:color w:val="000000" w:themeColor="text1"/>
              </w:rPr>
              <w:t>陳皇慧</w:t>
            </w:r>
            <w:r w:rsidR="0082459F" w:rsidRPr="00BE2A81">
              <w:rPr>
                <w:rFonts w:ascii="標楷體" w:eastAsia="標楷體" w:hAnsi="標楷體"/>
                <w:color w:val="000000" w:themeColor="text1"/>
              </w:rPr>
              <w:t>02-8780-8867</w:t>
            </w:r>
            <w:r w:rsidR="0082459F" w:rsidRPr="00BE2A81">
              <w:rPr>
                <w:rFonts w:ascii="標楷體" w:eastAsia="標楷體" w:hAnsi="標楷體" w:hint="eastAsia"/>
                <w:color w:val="000000" w:themeColor="text1"/>
              </w:rPr>
              <w:t xml:space="preserve"> 轉</w:t>
            </w:r>
            <w:r w:rsidR="0082459F" w:rsidRPr="00BE2A81">
              <w:rPr>
                <w:rFonts w:ascii="標楷體" w:eastAsia="標楷體" w:hAnsi="標楷體"/>
                <w:color w:val="000000" w:themeColor="text1"/>
              </w:rPr>
              <w:t>2</w:t>
            </w:r>
            <w:r w:rsidRPr="00BE2A81">
              <w:rPr>
                <w:rFonts w:ascii="標楷體" w:eastAsia="標楷體" w:hAnsi="標楷體" w:hint="eastAsia"/>
                <w:color w:val="000000" w:themeColor="text1"/>
              </w:rPr>
              <w:t>0</w:t>
            </w:r>
            <w:r w:rsidR="00EC2C69" w:rsidRPr="00BE2A81">
              <w:rPr>
                <w:rFonts w:ascii="標楷體" w:eastAsia="標楷體" w:hAnsi="標楷體" w:hint="eastAsia"/>
                <w:color w:val="000000" w:themeColor="text1"/>
              </w:rPr>
              <w:t>20</w:t>
            </w:r>
          </w:p>
        </w:tc>
      </w:tr>
      <w:tr w:rsidR="0082459F" w:rsidTr="00553CD3">
        <w:trPr>
          <w:cantSplit/>
        </w:trPr>
        <w:tc>
          <w:tcPr>
            <w:tcW w:w="2580" w:type="dxa"/>
            <w:shd w:val="clear" w:color="auto" w:fill="F9F9F9"/>
          </w:tcPr>
          <w:p w:rsidR="0082459F" w:rsidRPr="00BE2A81" w:rsidRDefault="0082459F">
            <w:pPr>
              <w:rPr>
                <w:rFonts w:ascii="標楷體" w:eastAsia="標楷體" w:hAnsi="標楷體"/>
                <w:color w:val="000000" w:themeColor="text1"/>
                <w:sz w:val="20"/>
              </w:rPr>
            </w:pPr>
            <w:r w:rsidRPr="00BE2A81">
              <w:rPr>
                <w:rFonts w:ascii="標楷體" w:eastAsia="標楷體" w:hAnsi="標楷體"/>
                <w:color w:val="000000" w:themeColor="text1"/>
                <w:sz w:val="20"/>
              </w:rPr>
              <w:t>註冊地國</w:t>
            </w:r>
          </w:p>
        </w:tc>
        <w:tc>
          <w:tcPr>
            <w:tcW w:w="6988" w:type="dxa"/>
          </w:tcPr>
          <w:p w:rsidR="0082459F" w:rsidRPr="00BE2A81" w:rsidRDefault="0082459F" w:rsidP="00F902ED">
            <w:pPr>
              <w:rPr>
                <w:rFonts w:ascii="標楷體" w:eastAsia="標楷體" w:hAnsi="標楷體" w:cs="Arial"/>
                <w:color w:val="000000" w:themeColor="text1"/>
              </w:rPr>
            </w:pPr>
            <w:r w:rsidRPr="00BE2A81">
              <w:rPr>
                <w:rFonts w:ascii="標楷體" w:eastAsia="標楷體" w:hAnsi="標楷體" w:cs="Arial" w:hint="eastAsia"/>
                <w:color w:val="000000" w:themeColor="text1"/>
              </w:rPr>
              <w:t>英屬開曼群島</w:t>
            </w:r>
          </w:p>
        </w:tc>
      </w:tr>
      <w:tr w:rsidR="0082459F" w:rsidTr="00553CD3">
        <w:trPr>
          <w:cantSplit/>
        </w:trPr>
        <w:tc>
          <w:tcPr>
            <w:tcW w:w="2580" w:type="dxa"/>
            <w:shd w:val="clear" w:color="auto" w:fill="F9F9F9"/>
          </w:tcPr>
          <w:p w:rsidR="0082459F" w:rsidRPr="00BE2A81" w:rsidRDefault="0082459F">
            <w:pPr>
              <w:rPr>
                <w:rFonts w:ascii="標楷體" w:eastAsia="標楷體" w:hAnsi="標楷體"/>
                <w:color w:val="000000" w:themeColor="text1"/>
                <w:sz w:val="20"/>
              </w:rPr>
            </w:pPr>
            <w:r w:rsidRPr="00BE2A81">
              <w:rPr>
                <w:rFonts w:ascii="標楷體" w:eastAsia="標楷體" w:hAnsi="標楷體"/>
                <w:color w:val="000000" w:themeColor="text1"/>
                <w:sz w:val="20"/>
              </w:rPr>
              <w:t>訴訟及非訟代理人</w:t>
            </w:r>
          </w:p>
        </w:tc>
        <w:tc>
          <w:tcPr>
            <w:tcW w:w="6988" w:type="dxa"/>
          </w:tcPr>
          <w:p w:rsidR="0082459F" w:rsidRPr="00BE2A81" w:rsidRDefault="0082459F" w:rsidP="00F902ED">
            <w:pPr>
              <w:rPr>
                <w:rFonts w:ascii="標楷體" w:eastAsia="標楷體" w:hAnsi="標楷體" w:cs="Arial"/>
                <w:color w:val="000000" w:themeColor="text1"/>
              </w:rPr>
            </w:pPr>
            <w:r w:rsidRPr="00BE2A81">
              <w:rPr>
                <w:rFonts w:ascii="標楷體" w:eastAsia="標楷體" w:hAnsi="標楷體" w:cs="Arial" w:hint="eastAsia"/>
                <w:color w:val="000000" w:themeColor="text1"/>
              </w:rPr>
              <w:t>黃大倫</w:t>
            </w:r>
          </w:p>
        </w:tc>
      </w:tr>
    </w:tbl>
    <w:p w:rsidR="00161123" w:rsidRDefault="00161123">
      <w:pPr>
        <w:jc w:val="both"/>
        <w:rPr>
          <w:rFonts w:ascii="新細明體" w:hAnsi="新細明體"/>
        </w:rPr>
      </w:pPr>
      <w:r>
        <w:rPr>
          <w:rFonts w:ascii="新細明體" w:hAnsi="新細明體" w:hint="eastAsi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544"/>
        <w:gridCol w:w="3686"/>
      </w:tblGrid>
      <w:tr w:rsidR="00BF2B97" w:rsidRPr="00F23D95" w:rsidTr="00F23D95">
        <w:tc>
          <w:tcPr>
            <w:tcW w:w="9498" w:type="dxa"/>
            <w:gridSpan w:val="3"/>
            <w:shd w:val="clear" w:color="auto" w:fill="auto"/>
          </w:tcPr>
          <w:p w:rsidR="00BF2B97" w:rsidRPr="00BE2A81" w:rsidRDefault="00BF2B97" w:rsidP="00F23D95">
            <w:pPr>
              <w:jc w:val="center"/>
              <w:rPr>
                <w:rFonts w:eastAsia="標楷體"/>
                <w:color w:val="000000" w:themeColor="text1"/>
              </w:rPr>
            </w:pPr>
            <w:r w:rsidRPr="00BE2A81">
              <w:rPr>
                <w:rFonts w:eastAsia="標楷體" w:hAnsi="標楷體"/>
                <w:color w:val="000000" w:themeColor="text1"/>
              </w:rPr>
              <w:t>輔導推薦證券商認購</w:t>
            </w:r>
            <w:r w:rsidR="00F65076" w:rsidRPr="00BE2A81">
              <w:rPr>
                <w:rFonts w:eastAsia="標楷體"/>
                <w:b/>
                <w:bCs/>
                <w:sz w:val="20"/>
              </w:rPr>
              <w:t>GCS Holdings, Inc.</w:t>
            </w:r>
            <w:r w:rsidRPr="00BE2A81">
              <w:rPr>
                <w:rFonts w:eastAsia="標楷體" w:hAnsi="標楷體"/>
                <w:color w:val="000000" w:themeColor="text1"/>
              </w:rPr>
              <w:t>公司股票之相關資訊</w:t>
            </w:r>
          </w:p>
        </w:tc>
      </w:tr>
      <w:tr w:rsidR="00B421A2" w:rsidRPr="00F23D95" w:rsidTr="00B421A2">
        <w:tc>
          <w:tcPr>
            <w:tcW w:w="2268" w:type="dxa"/>
            <w:shd w:val="clear" w:color="auto" w:fill="auto"/>
          </w:tcPr>
          <w:p w:rsidR="00B421A2" w:rsidRPr="00BE2A81" w:rsidRDefault="00B421A2" w:rsidP="00F23D95">
            <w:pPr>
              <w:jc w:val="center"/>
              <w:rPr>
                <w:rFonts w:ascii="標楷體" w:eastAsia="標楷體" w:hAnsi="標楷體"/>
                <w:color w:val="000000" w:themeColor="text1"/>
              </w:rPr>
            </w:pPr>
            <w:r w:rsidRPr="00BE2A81">
              <w:rPr>
                <w:rFonts w:ascii="標楷體" w:eastAsia="標楷體" w:hAnsi="標楷體"/>
                <w:color w:val="000000" w:themeColor="text1"/>
              </w:rPr>
              <w:t>證券商名稱</w:t>
            </w:r>
          </w:p>
        </w:tc>
        <w:tc>
          <w:tcPr>
            <w:tcW w:w="3544" w:type="dxa"/>
            <w:shd w:val="clear" w:color="auto" w:fill="auto"/>
          </w:tcPr>
          <w:p w:rsidR="00B421A2" w:rsidRPr="00BE2A81" w:rsidRDefault="00B421A2" w:rsidP="00F23D95">
            <w:pPr>
              <w:jc w:val="center"/>
              <w:rPr>
                <w:rFonts w:ascii="標楷體" w:eastAsia="標楷體" w:hAnsi="標楷體"/>
                <w:color w:val="000000" w:themeColor="text1"/>
              </w:rPr>
            </w:pPr>
            <w:r w:rsidRPr="00BE2A81">
              <w:rPr>
                <w:rFonts w:ascii="標楷體" w:eastAsia="標楷體" w:hAnsi="標楷體"/>
                <w:color w:val="000000" w:themeColor="text1"/>
              </w:rPr>
              <w:t>中國信託綜合證券</w:t>
            </w:r>
          </w:p>
        </w:tc>
        <w:tc>
          <w:tcPr>
            <w:tcW w:w="3686" w:type="dxa"/>
            <w:shd w:val="clear" w:color="auto" w:fill="auto"/>
          </w:tcPr>
          <w:p w:rsidR="00B421A2" w:rsidRPr="00E36DE9" w:rsidRDefault="00B421A2" w:rsidP="00F23D95">
            <w:pPr>
              <w:jc w:val="center"/>
              <w:rPr>
                <w:rFonts w:ascii="新細明體" w:hAnsi="新細明體"/>
                <w:color w:val="000000" w:themeColor="text1"/>
                <w:u w:val="single"/>
              </w:rPr>
            </w:pPr>
            <w:r w:rsidRPr="00BE2A81">
              <w:rPr>
                <w:rFonts w:ascii="標楷體" w:eastAsia="標楷體" w:hAnsi="標楷體" w:hint="eastAsia"/>
                <w:color w:val="000000" w:themeColor="text1"/>
              </w:rPr>
              <w:t>兆豐證券</w:t>
            </w:r>
          </w:p>
        </w:tc>
      </w:tr>
      <w:tr w:rsidR="00BF2B97" w:rsidRPr="00F23D95" w:rsidTr="00F23D95">
        <w:tc>
          <w:tcPr>
            <w:tcW w:w="2268" w:type="dxa"/>
            <w:shd w:val="clear" w:color="auto" w:fill="auto"/>
          </w:tcPr>
          <w:p w:rsidR="00BF2B97" w:rsidRPr="00BE2A81" w:rsidRDefault="00BF2B97" w:rsidP="00F23D95">
            <w:pPr>
              <w:jc w:val="center"/>
              <w:rPr>
                <w:rFonts w:eastAsia="標楷體"/>
                <w:color w:val="000000" w:themeColor="text1"/>
              </w:rPr>
            </w:pPr>
            <w:r w:rsidRPr="00BE2A81">
              <w:rPr>
                <w:rFonts w:eastAsia="標楷體" w:hAnsi="標楷體"/>
                <w:color w:val="000000" w:themeColor="text1"/>
              </w:rPr>
              <w:t>認購日期</w:t>
            </w:r>
          </w:p>
        </w:tc>
        <w:tc>
          <w:tcPr>
            <w:tcW w:w="7230" w:type="dxa"/>
            <w:gridSpan w:val="2"/>
            <w:shd w:val="clear" w:color="auto" w:fill="auto"/>
          </w:tcPr>
          <w:p w:rsidR="00BF2B97" w:rsidRPr="00BE2A81" w:rsidRDefault="00077A1D" w:rsidP="00B421A2">
            <w:pPr>
              <w:jc w:val="center"/>
              <w:rPr>
                <w:rFonts w:eastAsia="標楷體"/>
                <w:color w:val="000000" w:themeColor="text1"/>
              </w:rPr>
            </w:pPr>
            <w:r>
              <w:rPr>
                <w:rFonts w:eastAsia="標楷體" w:hint="eastAsia"/>
                <w:color w:val="000000" w:themeColor="text1"/>
              </w:rPr>
              <w:t>101</w:t>
            </w:r>
            <w:r>
              <w:rPr>
                <w:rFonts w:eastAsia="標楷體" w:hint="eastAsia"/>
                <w:color w:val="000000" w:themeColor="text1"/>
              </w:rPr>
              <w:t>年</w:t>
            </w:r>
            <w:r>
              <w:rPr>
                <w:rFonts w:eastAsia="標楷體" w:hint="eastAsia"/>
                <w:color w:val="000000" w:themeColor="text1"/>
              </w:rPr>
              <w:t>3</w:t>
            </w:r>
            <w:r>
              <w:rPr>
                <w:rFonts w:eastAsia="標楷體" w:hint="eastAsia"/>
                <w:color w:val="000000" w:themeColor="text1"/>
              </w:rPr>
              <w:t>月</w:t>
            </w:r>
            <w:r>
              <w:rPr>
                <w:rFonts w:eastAsia="標楷體" w:hint="eastAsia"/>
                <w:color w:val="000000" w:themeColor="text1"/>
              </w:rPr>
              <w:t>28</w:t>
            </w:r>
            <w:r>
              <w:rPr>
                <w:rFonts w:eastAsia="標楷體" w:hint="eastAsia"/>
                <w:color w:val="000000" w:themeColor="text1"/>
              </w:rPr>
              <w:t>日</w:t>
            </w:r>
          </w:p>
        </w:tc>
      </w:tr>
      <w:tr w:rsidR="00B421A2" w:rsidRPr="00F23D95" w:rsidTr="00B421A2">
        <w:tc>
          <w:tcPr>
            <w:tcW w:w="2268" w:type="dxa"/>
            <w:shd w:val="clear" w:color="auto" w:fill="auto"/>
          </w:tcPr>
          <w:p w:rsidR="00B421A2" w:rsidRPr="00BE2A81" w:rsidRDefault="00B421A2" w:rsidP="00F23D95">
            <w:pPr>
              <w:jc w:val="center"/>
              <w:rPr>
                <w:rFonts w:eastAsia="標楷體"/>
                <w:color w:val="000000" w:themeColor="text1"/>
              </w:rPr>
            </w:pPr>
            <w:r w:rsidRPr="00BE2A81">
              <w:rPr>
                <w:rFonts w:eastAsia="標楷體" w:hAnsi="標楷體"/>
                <w:color w:val="000000" w:themeColor="text1"/>
              </w:rPr>
              <w:t>認購股數（股）</w:t>
            </w:r>
          </w:p>
        </w:tc>
        <w:tc>
          <w:tcPr>
            <w:tcW w:w="3544" w:type="dxa"/>
            <w:shd w:val="clear" w:color="auto" w:fill="auto"/>
          </w:tcPr>
          <w:p w:rsidR="00B421A2" w:rsidRPr="00BE2A81" w:rsidRDefault="00B421A2" w:rsidP="00F23D95">
            <w:pPr>
              <w:jc w:val="both"/>
              <w:rPr>
                <w:rFonts w:eastAsia="標楷體"/>
                <w:color w:val="000000" w:themeColor="text1"/>
              </w:rPr>
            </w:pPr>
            <w:r w:rsidRPr="00BE2A81">
              <w:rPr>
                <w:rFonts w:eastAsia="標楷體"/>
                <w:color w:val="000000" w:themeColor="text1"/>
              </w:rPr>
              <w:t>657,000</w:t>
            </w:r>
          </w:p>
        </w:tc>
        <w:tc>
          <w:tcPr>
            <w:tcW w:w="3686" w:type="dxa"/>
            <w:shd w:val="clear" w:color="auto" w:fill="auto"/>
          </w:tcPr>
          <w:p w:rsidR="00B421A2" w:rsidRPr="00E36DE9" w:rsidRDefault="00B421A2" w:rsidP="00F23D95">
            <w:pPr>
              <w:jc w:val="both"/>
              <w:rPr>
                <w:rFonts w:ascii="新細明體" w:hAnsi="新細明體"/>
                <w:color w:val="000000" w:themeColor="text1"/>
                <w:u w:val="single"/>
              </w:rPr>
            </w:pPr>
            <w:r w:rsidRPr="001C7966">
              <w:rPr>
                <w:color w:val="000000" w:themeColor="text1"/>
              </w:rPr>
              <w:t>438,000</w:t>
            </w:r>
          </w:p>
        </w:tc>
      </w:tr>
      <w:tr w:rsidR="00B421A2" w:rsidRPr="00F23D95" w:rsidTr="00B421A2">
        <w:tc>
          <w:tcPr>
            <w:tcW w:w="2268" w:type="dxa"/>
            <w:shd w:val="clear" w:color="auto" w:fill="auto"/>
          </w:tcPr>
          <w:p w:rsidR="00B421A2" w:rsidRPr="00BE2A81" w:rsidRDefault="00B421A2" w:rsidP="00F23D95">
            <w:pPr>
              <w:jc w:val="center"/>
              <w:rPr>
                <w:rFonts w:eastAsia="標楷體"/>
                <w:color w:val="000000" w:themeColor="text1"/>
              </w:rPr>
            </w:pPr>
            <w:r w:rsidRPr="00BE2A81">
              <w:rPr>
                <w:rFonts w:eastAsia="標楷體" w:hAnsi="標楷體"/>
                <w:color w:val="000000" w:themeColor="text1"/>
              </w:rPr>
              <w:t>認購占擬櫃檯買賣股份總數之比率</w:t>
            </w:r>
          </w:p>
        </w:tc>
        <w:tc>
          <w:tcPr>
            <w:tcW w:w="3544" w:type="dxa"/>
            <w:shd w:val="clear" w:color="auto" w:fill="auto"/>
          </w:tcPr>
          <w:p w:rsidR="00B421A2" w:rsidRPr="00BE2A81" w:rsidRDefault="00B421A2" w:rsidP="00F23D95">
            <w:pPr>
              <w:jc w:val="both"/>
              <w:rPr>
                <w:rFonts w:eastAsia="標楷體"/>
                <w:color w:val="000000" w:themeColor="text1"/>
              </w:rPr>
            </w:pPr>
            <w:r w:rsidRPr="00BE2A81">
              <w:rPr>
                <w:rFonts w:eastAsia="標楷體"/>
                <w:color w:val="000000" w:themeColor="text1"/>
              </w:rPr>
              <w:t>1.8%</w:t>
            </w:r>
          </w:p>
        </w:tc>
        <w:tc>
          <w:tcPr>
            <w:tcW w:w="3686" w:type="dxa"/>
            <w:shd w:val="clear" w:color="auto" w:fill="auto"/>
          </w:tcPr>
          <w:p w:rsidR="00B421A2" w:rsidRPr="00E36DE9" w:rsidRDefault="00B421A2" w:rsidP="00F23D95">
            <w:pPr>
              <w:jc w:val="both"/>
              <w:rPr>
                <w:rFonts w:ascii="新細明體" w:hAnsi="新細明體"/>
                <w:color w:val="000000" w:themeColor="text1"/>
                <w:u w:val="single"/>
              </w:rPr>
            </w:pPr>
            <w:r>
              <w:rPr>
                <w:rFonts w:hint="eastAsia"/>
                <w:color w:val="000000" w:themeColor="text1"/>
              </w:rPr>
              <w:t>1.2</w:t>
            </w:r>
            <w:r w:rsidRPr="001C7966">
              <w:rPr>
                <w:color w:val="000000" w:themeColor="text1"/>
              </w:rPr>
              <w:t>%</w:t>
            </w:r>
          </w:p>
        </w:tc>
      </w:tr>
      <w:tr w:rsidR="00BF2B97" w:rsidRPr="00F23D95" w:rsidTr="00F23D95">
        <w:tc>
          <w:tcPr>
            <w:tcW w:w="2268" w:type="dxa"/>
            <w:shd w:val="clear" w:color="auto" w:fill="auto"/>
          </w:tcPr>
          <w:p w:rsidR="00BF2B97" w:rsidRPr="00BE2A81" w:rsidRDefault="00BF2B97" w:rsidP="00F23D95">
            <w:pPr>
              <w:jc w:val="center"/>
              <w:rPr>
                <w:rFonts w:eastAsia="標楷體"/>
                <w:color w:val="000000" w:themeColor="text1"/>
              </w:rPr>
            </w:pPr>
            <w:r w:rsidRPr="00BE2A81">
              <w:rPr>
                <w:rFonts w:eastAsia="標楷體" w:hAnsi="標楷體"/>
                <w:color w:val="000000" w:themeColor="text1"/>
              </w:rPr>
              <w:t>認購價格</w:t>
            </w:r>
          </w:p>
        </w:tc>
        <w:tc>
          <w:tcPr>
            <w:tcW w:w="7230" w:type="dxa"/>
            <w:gridSpan w:val="2"/>
            <w:shd w:val="clear" w:color="auto" w:fill="auto"/>
          </w:tcPr>
          <w:p w:rsidR="00BF2B97" w:rsidRPr="00BE2A81" w:rsidRDefault="006056F6" w:rsidP="00F23D95">
            <w:pPr>
              <w:jc w:val="both"/>
              <w:rPr>
                <w:rFonts w:eastAsia="標楷體"/>
                <w:color w:val="000000" w:themeColor="text1"/>
              </w:rPr>
            </w:pPr>
            <w:r w:rsidRPr="00BE2A81">
              <w:rPr>
                <w:rFonts w:eastAsia="標楷體" w:hAnsi="標楷體"/>
                <w:color w:val="000000" w:themeColor="text1"/>
              </w:rPr>
              <w:t>新台幣</w:t>
            </w:r>
            <w:r w:rsidR="001C7966" w:rsidRPr="00BE2A81">
              <w:rPr>
                <w:rFonts w:eastAsia="標楷體"/>
                <w:color w:val="000000" w:themeColor="text1"/>
              </w:rPr>
              <w:t>35</w:t>
            </w:r>
            <w:r w:rsidRPr="00BE2A81">
              <w:rPr>
                <w:rFonts w:eastAsia="標楷體" w:hAnsi="標楷體"/>
                <w:color w:val="000000" w:themeColor="text1"/>
              </w:rPr>
              <w:t>元</w:t>
            </w:r>
          </w:p>
        </w:tc>
      </w:tr>
      <w:tr w:rsidR="00BF2B97" w:rsidRPr="00293817" w:rsidTr="00F23D95">
        <w:tc>
          <w:tcPr>
            <w:tcW w:w="2268" w:type="dxa"/>
            <w:shd w:val="clear" w:color="auto" w:fill="auto"/>
            <w:vAlign w:val="center"/>
          </w:tcPr>
          <w:p w:rsidR="00BF2B97" w:rsidRPr="00293817" w:rsidRDefault="00BF2B97" w:rsidP="00F23D95">
            <w:pPr>
              <w:jc w:val="center"/>
              <w:rPr>
                <w:rFonts w:eastAsia="標楷體"/>
                <w:color w:val="000000" w:themeColor="text1"/>
              </w:rPr>
            </w:pPr>
            <w:r w:rsidRPr="00293817">
              <w:rPr>
                <w:rFonts w:eastAsia="標楷體"/>
                <w:color w:val="000000" w:themeColor="text1"/>
              </w:rPr>
              <w:t>認購價格之訂定</w:t>
            </w:r>
          </w:p>
          <w:p w:rsidR="00BF2B97" w:rsidRPr="00293817" w:rsidRDefault="00BF2B97" w:rsidP="00F23D95">
            <w:pPr>
              <w:jc w:val="center"/>
              <w:rPr>
                <w:rFonts w:eastAsia="標楷體"/>
                <w:color w:val="000000" w:themeColor="text1"/>
              </w:rPr>
            </w:pPr>
            <w:r w:rsidRPr="00293817">
              <w:rPr>
                <w:rFonts w:eastAsia="標楷體"/>
                <w:color w:val="000000" w:themeColor="text1"/>
              </w:rPr>
              <w:t>依據及方式</w:t>
            </w:r>
          </w:p>
        </w:tc>
        <w:tc>
          <w:tcPr>
            <w:tcW w:w="7230" w:type="dxa"/>
            <w:gridSpan w:val="2"/>
            <w:shd w:val="clear" w:color="auto" w:fill="auto"/>
          </w:tcPr>
          <w:p w:rsidR="00BF2B97" w:rsidRPr="00293817" w:rsidRDefault="00E36DE9" w:rsidP="004C11B3">
            <w:pPr>
              <w:pStyle w:val="af1"/>
              <w:snapToGrid w:val="0"/>
              <w:spacing w:afterLines="50" w:line="320" w:lineRule="atLeast"/>
              <w:ind w:leftChars="59" w:left="142" w:firstLineChars="200" w:firstLine="480"/>
              <w:rPr>
                <w:rFonts w:ascii="Times New Roman"/>
                <w:color w:val="000000" w:themeColor="text1"/>
                <w:u w:val="single"/>
              </w:rPr>
            </w:pPr>
            <w:r w:rsidRPr="00293817">
              <w:rPr>
                <w:rFonts w:ascii="Times New Roman"/>
              </w:rPr>
              <w:t>GCS Holding, Inc.</w:t>
            </w:r>
            <w:r w:rsidRPr="00293817">
              <w:rPr>
                <w:rFonts w:ascii="Times New Roman"/>
              </w:rPr>
              <w:t>主要從事砷化鎵</w:t>
            </w:r>
            <w:r w:rsidR="00720578" w:rsidRPr="00F7058D">
              <w:rPr>
                <w:rFonts w:ascii="Times New Roman"/>
              </w:rPr>
              <w:t>/</w:t>
            </w:r>
            <w:r w:rsidR="00720578" w:rsidRPr="00F7058D">
              <w:rPr>
                <w:rFonts w:ascii="Times New Roman" w:hint="eastAsia"/>
              </w:rPr>
              <w:t>磷化銦</w:t>
            </w:r>
            <w:r w:rsidR="00720578" w:rsidRPr="00F7058D">
              <w:rPr>
                <w:rFonts w:ascii="Times New Roman"/>
              </w:rPr>
              <w:t>/</w:t>
            </w:r>
            <w:r w:rsidR="00720578" w:rsidRPr="00F7058D">
              <w:rPr>
                <w:rFonts w:ascii="Times New Roman" w:hint="eastAsia"/>
              </w:rPr>
              <w:t>氮化鎵高階射頻及光電元件晶圓製造代工、相關智慧財產權授權與先進光電產品</w:t>
            </w:r>
            <w:r w:rsidRPr="00F7058D">
              <w:rPr>
                <w:rFonts w:ascii="Times New Roman"/>
              </w:rPr>
              <w:t>之研究、開發、製造及銷售業務</w:t>
            </w:r>
            <w:r w:rsidR="00720578" w:rsidRPr="00F7058D">
              <w:rPr>
                <w:rFonts w:ascii="Times New Roman" w:hint="eastAsia"/>
              </w:rPr>
              <w:t>。</w:t>
            </w:r>
            <w:r w:rsidR="002438B2" w:rsidRPr="00F7058D">
              <w:rPr>
                <w:rFonts w:ascii="Times New Roman"/>
              </w:rPr>
              <w:t>本集團主要營運地位於美國加州</w:t>
            </w:r>
            <w:r w:rsidRPr="00F7058D">
              <w:rPr>
                <w:rFonts w:ascii="Times New Roman"/>
              </w:rPr>
              <w:t>，近年來合併營收皆呈現成長狀態。本</w:t>
            </w:r>
            <w:proofErr w:type="gramStart"/>
            <w:r w:rsidRPr="00F7058D">
              <w:rPr>
                <w:rFonts w:ascii="Times New Roman"/>
              </w:rPr>
              <w:t>次興櫃</w:t>
            </w:r>
            <w:proofErr w:type="gramEnd"/>
            <w:r w:rsidRPr="00F7058D">
              <w:rPr>
                <w:rFonts w:ascii="Times New Roman"/>
              </w:rPr>
              <w:t>認購價格</w:t>
            </w:r>
            <w:proofErr w:type="gramStart"/>
            <w:r w:rsidRPr="00F7058D">
              <w:rPr>
                <w:rFonts w:ascii="Times New Roman"/>
              </w:rPr>
              <w:t>訂定依一般</w:t>
            </w:r>
            <w:proofErr w:type="gramEnd"/>
            <w:r w:rsidRPr="00F7058D">
              <w:rPr>
                <w:rFonts w:ascii="Times New Roman"/>
              </w:rPr>
              <w:t>市場承銷價格訂定模式，經參考同業之</w:t>
            </w:r>
            <w:r w:rsidR="009B07DA" w:rsidRPr="00F7058D">
              <w:rPr>
                <w:rFonts w:ascii="Times New Roman" w:hint="eastAsia"/>
              </w:rPr>
              <w:t>前四季</w:t>
            </w:r>
            <w:r w:rsidRPr="00F7058D">
              <w:rPr>
                <w:rFonts w:ascii="Times New Roman"/>
              </w:rPr>
              <w:t>本益比</w:t>
            </w:r>
            <w:r w:rsidR="002438B2" w:rsidRPr="00F7058D">
              <w:rPr>
                <w:rFonts w:ascii="Times New Roman"/>
              </w:rPr>
              <w:t>約為</w:t>
            </w:r>
            <w:r w:rsidR="002438B2" w:rsidRPr="00293817">
              <w:rPr>
                <w:rFonts w:ascii="Times New Roman"/>
              </w:rPr>
              <w:t>14.49~20.55</w:t>
            </w:r>
            <w:r w:rsidR="002438B2" w:rsidRPr="00293817">
              <w:rPr>
                <w:rFonts w:ascii="Times New Roman"/>
              </w:rPr>
              <w:t>倍</w:t>
            </w:r>
            <w:proofErr w:type="gramStart"/>
            <w:r w:rsidR="002438B2" w:rsidRPr="00293817">
              <w:rPr>
                <w:rFonts w:ascii="Times New Roman"/>
              </w:rPr>
              <w:t>之間，</w:t>
            </w:r>
            <w:proofErr w:type="gramEnd"/>
            <w:r w:rsidR="009B07DA" w:rsidRPr="00293817">
              <w:rPr>
                <w:rFonts w:ascii="Times New Roman"/>
              </w:rPr>
              <w:t>最近一季</w:t>
            </w:r>
            <w:r w:rsidR="004140CA" w:rsidRPr="00293817">
              <w:rPr>
                <w:rFonts w:ascii="Times New Roman"/>
              </w:rPr>
              <w:t>股價淨值</w:t>
            </w:r>
            <w:r w:rsidR="004C6875" w:rsidRPr="00293817">
              <w:rPr>
                <w:rFonts w:ascii="Times New Roman"/>
              </w:rPr>
              <w:t>比為</w:t>
            </w:r>
            <w:r w:rsidR="004C6875" w:rsidRPr="00293817">
              <w:rPr>
                <w:rFonts w:ascii="Times New Roman"/>
              </w:rPr>
              <w:t>1.27~2.16</w:t>
            </w:r>
            <w:r w:rsidR="004C6875" w:rsidRPr="00293817">
              <w:rPr>
                <w:rFonts w:ascii="Times New Roman"/>
              </w:rPr>
              <w:t>倍</w:t>
            </w:r>
            <w:proofErr w:type="gramStart"/>
            <w:r w:rsidR="004C6875" w:rsidRPr="00293817">
              <w:rPr>
                <w:rFonts w:ascii="Times New Roman"/>
              </w:rPr>
              <w:t>之間，</w:t>
            </w:r>
            <w:r w:rsidR="002438B2" w:rsidRPr="00293817">
              <w:rPr>
                <w:rFonts w:ascii="Times New Roman"/>
              </w:rPr>
              <w:t>以採</w:t>
            </w:r>
            <w:proofErr w:type="gramEnd"/>
            <w:r w:rsidR="002438B2" w:rsidRPr="00293817">
              <w:rPr>
                <w:rFonts w:ascii="Times New Roman"/>
              </w:rPr>
              <w:t>樣個股本益比</w:t>
            </w:r>
            <w:r w:rsidR="009B07DA" w:rsidRPr="00293817">
              <w:rPr>
                <w:rFonts w:ascii="Times New Roman"/>
              </w:rPr>
              <w:t>及</w:t>
            </w:r>
            <w:proofErr w:type="gramStart"/>
            <w:r w:rsidR="009B07DA" w:rsidRPr="00293817">
              <w:rPr>
                <w:rFonts w:ascii="Times New Roman"/>
              </w:rPr>
              <w:t>本淨比</w:t>
            </w:r>
            <w:proofErr w:type="gramEnd"/>
            <w:r w:rsidR="002438B2" w:rsidRPr="00293817">
              <w:rPr>
                <w:rFonts w:ascii="Times New Roman"/>
              </w:rPr>
              <w:t>區間推估其價格約為</w:t>
            </w:r>
            <w:r w:rsidR="004C6875" w:rsidRPr="00293817">
              <w:rPr>
                <w:rFonts w:ascii="Times New Roman"/>
              </w:rPr>
              <w:t>21</w:t>
            </w:r>
            <w:r w:rsidR="002438B2" w:rsidRPr="00293817">
              <w:rPr>
                <w:rFonts w:ascii="Times New Roman"/>
              </w:rPr>
              <w:t>~69</w:t>
            </w:r>
            <w:r w:rsidR="002438B2" w:rsidRPr="00293817">
              <w:rPr>
                <w:rFonts w:ascii="Times New Roman"/>
              </w:rPr>
              <w:t>元，另</w:t>
            </w:r>
            <w:r w:rsidRPr="00293817">
              <w:rPr>
                <w:rFonts w:ascii="Times New Roman"/>
              </w:rPr>
              <w:t>綜合考量該公司財務架構、獲利能力及所處產業未來成長性，</w:t>
            </w:r>
            <w:proofErr w:type="gramStart"/>
            <w:r w:rsidRPr="00293817">
              <w:rPr>
                <w:rFonts w:ascii="Times New Roman"/>
              </w:rPr>
              <w:t>以及興櫃市場</w:t>
            </w:r>
            <w:proofErr w:type="gramEnd"/>
            <w:r w:rsidRPr="00293817">
              <w:rPr>
                <w:rFonts w:ascii="Times New Roman"/>
              </w:rPr>
              <w:t>流動性不足之風險，由本證券承銷商與該公司共同</w:t>
            </w:r>
            <w:proofErr w:type="gramStart"/>
            <w:r w:rsidRPr="00293817">
              <w:rPr>
                <w:rFonts w:ascii="Times New Roman"/>
              </w:rPr>
              <w:t>議定興櫃認購</w:t>
            </w:r>
            <w:proofErr w:type="gramEnd"/>
            <w:r w:rsidRPr="00293817">
              <w:rPr>
                <w:rFonts w:ascii="Times New Roman"/>
              </w:rPr>
              <w:t>價格為</w:t>
            </w:r>
            <w:r w:rsidR="0003029B" w:rsidRPr="00293817">
              <w:rPr>
                <w:rFonts w:ascii="Times New Roman"/>
              </w:rPr>
              <w:t>35</w:t>
            </w:r>
            <w:r w:rsidRPr="00293817">
              <w:rPr>
                <w:rFonts w:ascii="Times New Roman"/>
              </w:rPr>
              <w:t>元，應尚屬合理。</w:t>
            </w:r>
            <w:r w:rsidR="000C444A" w:rsidRPr="000C444A">
              <w:rPr>
                <w:rFonts w:ascii="Times New Roman"/>
                <w:sz w:val="20"/>
              </w:rPr>
              <w:t>(</w:t>
            </w:r>
            <w:proofErr w:type="gramStart"/>
            <w:r w:rsidR="000C444A" w:rsidRPr="000C444A">
              <w:rPr>
                <w:rFonts w:ascii="Times New Roman" w:hint="eastAsia"/>
                <w:sz w:val="20"/>
              </w:rPr>
              <w:t>註</w:t>
            </w:r>
            <w:proofErr w:type="gramEnd"/>
            <w:r w:rsidR="000C444A" w:rsidRPr="000C444A">
              <w:rPr>
                <w:rFonts w:ascii="Times New Roman" w:hint="eastAsia"/>
                <w:sz w:val="20"/>
              </w:rPr>
              <w:t>：</w:t>
            </w:r>
            <w:r w:rsidR="00352883">
              <w:rPr>
                <w:rFonts w:ascii="Times New Roman" w:hint="eastAsia"/>
                <w:sz w:val="20"/>
              </w:rPr>
              <w:t>申請</w:t>
            </w:r>
            <w:r w:rsidR="00352883" w:rsidRPr="00352883">
              <w:rPr>
                <w:rFonts w:ascii="Times New Roman" w:hint="eastAsia"/>
                <w:sz w:val="20"/>
              </w:rPr>
              <w:t>登錄</w:t>
            </w:r>
            <w:proofErr w:type="gramStart"/>
            <w:r w:rsidR="00352883" w:rsidRPr="00352883">
              <w:rPr>
                <w:rFonts w:ascii="Times New Roman" w:hint="eastAsia"/>
                <w:sz w:val="20"/>
              </w:rPr>
              <w:t>興櫃</w:t>
            </w:r>
            <w:r w:rsidR="000C444A" w:rsidRPr="000C444A">
              <w:rPr>
                <w:rFonts w:ascii="Times New Roman" w:hint="eastAsia"/>
                <w:sz w:val="20"/>
              </w:rPr>
              <w:t>時</w:t>
            </w:r>
            <w:proofErr w:type="gramEnd"/>
            <w:r w:rsidR="00077A1D">
              <w:rPr>
                <w:rFonts w:ascii="Times New Roman" w:hint="eastAsia"/>
                <w:sz w:val="20"/>
              </w:rPr>
              <w:t>點</w:t>
            </w:r>
            <w:r w:rsidR="000C444A" w:rsidRPr="000C444A">
              <w:rPr>
                <w:rFonts w:ascii="Times New Roman" w:hint="eastAsia"/>
                <w:sz w:val="20"/>
              </w:rPr>
              <w:t>計算</w:t>
            </w:r>
            <w:r w:rsidR="000C444A" w:rsidRPr="000C444A">
              <w:rPr>
                <w:rFonts w:ascii="Times New Roman"/>
                <w:sz w:val="20"/>
              </w:rPr>
              <w:t>)</w:t>
            </w:r>
          </w:p>
        </w:tc>
      </w:tr>
    </w:tbl>
    <w:p w:rsidR="00BF2B97" w:rsidRPr="00293817" w:rsidRDefault="00BF2B97">
      <w:pPr>
        <w:jc w:val="both"/>
        <w:rPr>
          <w:rFonts w:eastAsia="標楷體"/>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68"/>
      </w:tblGrid>
      <w:tr w:rsidR="00161123" w:rsidRPr="00293817">
        <w:trPr>
          <w:trHeight w:val="768"/>
        </w:trPr>
        <w:tc>
          <w:tcPr>
            <w:tcW w:w="9568" w:type="dxa"/>
          </w:tcPr>
          <w:p w:rsidR="00161123" w:rsidRPr="00293817" w:rsidRDefault="006B26BC">
            <w:pPr>
              <w:spacing w:line="480" w:lineRule="auto"/>
              <w:jc w:val="center"/>
              <w:rPr>
                <w:rFonts w:eastAsia="標楷體"/>
                <w:b/>
                <w:bCs/>
              </w:rPr>
            </w:pPr>
            <w:bookmarkStart w:id="3" w:name="公司簡介"/>
            <w:bookmarkEnd w:id="3"/>
            <w:r w:rsidRPr="006B26BC">
              <w:rPr>
                <w:rFonts w:eastAsia="標楷體"/>
                <w:noProof/>
                <w:sz w:val="20"/>
              </w:rPr>
              <w:pict>
                <v:shape id="Text Box 53" o:spid="_x0000_s1028" type="#_x0000_t202" style="position:absolute;left:0;text-align:left;margin-left:-1.1pt;margin-top:-.5pt;width:477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" fillcolor="#ededed" stroked="f">
                  <v:fill rotate="t" focus="50%" type="gradient"/>
                  <v:textbox>
                    <w:txbxContent>
                      <w:p w:rsidR="00883C77" w:rsidRDefault="00883C77"/>
                    </w:txbxContent>
                  </v:textbox>
                </v:shape>
              </w:pict>
            </w:r>
            <w:r w:rsidR="00161123" w:rsidRPr="00293817">
              <w:rPr>
                <w:rFonts w:eastAsia="標楷體"/>
                <w:b/>
                <w:bCs/>
              </w:rPr>
              <w:t>公司簡介</w:t>
            </w:r>
            <w:r w:rsidR="00161123" w:rsidRPr="00293817">
              <w:rPr>
                <w:rFonts w:eastAsia="標楷體"/>
                <w:b/>
                <w:bCs/>
              </w:rPr>
              <w:t>(</w:t>
            </w:r>
            <w:r w:rsidR="00161123" w:rsidRPr="00293817">
              <w:rPr>
                <w:rFonts w:eastAsia="標楷體"/>
                <w:b/>
                <w:bCs/>
              </w:rPr>
              <w:t>公司介紹、歷史沿革、經營理念、未來展望等</w:t>
            </w:r>
            <w:r w:rsidR="00161123" w:rsidRPr="00293817">
              <w:rPr>
                <w:rFonts w:eastAsia="標楷體"/>
                <w:b/>
                <w:bCs/>
              </w:rPr>
              <w:t>)</w:t>
            </w:r>
          </w:p>
        </w:tc>
      </w:tr>
      <w:tr w:rsidR="00161123" w:rsidRPr="00293817">
        <w:tc>
          <w:tcPr>
            <w:tcW w:w="9568" w:type="dxa"/>
          </w:tcPr>
          <w:p w:rsidR="00F213CB" w:rsidRPr="00293817" w:rsidRDefault="00F213CB" w:rsidP="00F213CB">
            <w:pPr>
              <w:pStyle w:val="HTML"/>
              <w:spacing w:line="240" w:lineRule="exact"/>
              <w:rPr>
                <w:rStyle w:val="HTML0"/>
                <w:rFonts w:ascii="Times New Roman" w:eastAsia="標楷體" w:hAnsi="Times New Roman" w:cs="Times New Roman"/>
                <w:b/>
                <w:sz w:val="24"/>
                <w:szCs w:val="12"/>
              </w:rPr>
            </w:pPr>
            <w:r w:rsidRPr="00293817">
              <w:rPr>
                <w:rStyle w:val="HTML0"/>
                <w:rFonts w:ascii="Times New Roman" w:eastAsia="標楷體" w:hAnsi="Times New Roman" w:cs="Times New Roman"/>
                <w:b/>
                <w:sz w:val="24"/>
                <w:szCs w:val="12"/>
              </w:rPr>
              <w:t>公司介紹</w:t>
            </w:r>
            <w:r w:rsidRPr="00293817">
              <w:rPr>
                <w:rStyle w:val="HTML0"/>
                <w:rFonts w:ascii="Times New Roman" w:eastAsia="標楷體" w:hAnsi="Times New Roman" w:cs="Times New Roman"/>
                <w:b/>
                <w:sz w:val="24"/>
                <w:szCs w:val="12"/>
              </w:rPr>
              <w:t xml:space="preserve"> </w:t>
            </w:r>
            <w:r w:rsidRPr="00293817">
              <w:rPr>
                <w:rStyle w:val="HTML0"/>
                <w:rFonts w:ascii="Times New Roman" w:eastAsia="標楷體" w:hAnsi="Times New Roman" w:cs="Times New Roman"/>
                <w:b/>
                <w:sz w:val="24"/>
                <w:szCs w:val="12"/>
              </w:rPr>
              <w:t>：</w:t>
            </w:r>
          </w:p>
          <w:p w:rsidR="00F213CB" w:rsidRPr="00293817" w:rsidRDefault="00F213CB" w:rsidP="004C11B3">
            <w:pPr>
              <w:pStyle w:val="af1"/>
              <w:snapToGrid w:val="0"/>
              <w:spacing w:afterLines="50" w:line="320" w:lineRule="atLeast"/>
              <w:ind w:leftChars="59" w:left="142" w:firstLineChars="200" w:firstLine="480"/>
              <w:rPr>
                <w:rFonts w:ascii="Times New Roman"/>
              </w:rPr>
            </w:pPr>
            <w:r w:rsidRPr="00293817">
              <w:rPr>
                <w:rFonts w:ascii="Times New Roman"/>
              </w:rPr>
              <w:t>GCS Holding, Inc. (</w:t>
            </w:r>
            <w:r w:rsidRPr="00293817">
              <w:rPr>
                <w:rFonts w:ascii="Times New Roman"/>
              </w:rPr>
              <w:t>環宇通訊半導體控股股份有限公司；以下簡稱本公司</w:t>
            </w:r>
            <w:r w:rsidRPr="00293817">
              <w:rPr>
                <w:rFonts w:ascii="Times New Roman"/>
              </w:rPr>
              <w:t>)</w:t>
            </w:r>
            <w:r w:rsidRPr="00293817">
              <w:rPr>
                <w:rFonts w:ascii="Times New Roman"/>
              </w:rPr>
              <w:t>，係為因應回台申請</w:t>
            </w:r>
            <w:r w:rsidR="00720578" w:rsidRPr="00293817">
              <w:rPr>
                <w:rFonts w:ascii="Times New Roman"/>
              </w:rPr>
              <w:t>登錄</w:t>
            </w:r>
            <w:r w:rsidRPr="00293817">
              <w:rPr>
                <w:rFonts w:ascii="Times New Roman"/>
              </w:rPr>
              <w:t>興櫃及第一上櫃於西元</w:t>
            </w:r>
            <w:r w:rsidRPr="00293817">
              <w:rPr>
                <w:rFonts w:ascii="Times New Roman"/>
              </w:rPr>
              <w:t>(</w:t>
            </w:r>
            <w:r w:rsidRPr="00293817">
              <w:rPr>
                <w:rFonts w:ascii="Times New Roman"/>
              </w:rPr>
              <w:t>以下同</w:t>
            </w:r>
            <w:r w:rsidRPr="00293817">
              <w:rPr>
                <w:rFonts w:ascii="Times New Roman"/>
              </w:rPr>
              <w:t>)2010</w:t>
            </w:r>
            <w:r w:rsidRPr="00F7058D">
              <w:rPr>
                <w:rFonts w:ascii="Times New Roman" w:hint="eastAsia"/>
              </w:rPr>
              <w:t>年</w:t>
            </w:r>
            <w:r w:rsidRPr="00293817">
              <w:rPr>
                <w:rFonts w:ascii="Times New Roman"/>
              </w:rPr>
              <w:t>11</w:t>
            </w:r>
            <w:r w:rsidRPr="00F7058D">
              <w:rPr>
                <w:rFonts w:ascii="Times New Roman" w:hint="eastAsia"/>
              </w:rPr>
              <w:t>月</w:t>
            </w:r>
            <w:r w:rsidRPr="00293817">
              <w:rPr>
                <w:rFonts w:ascii="Times New Roman"/>
              </w:rPr>
              <w:t>30</w:t>
            </w:r>
            <w:r w:rsidRPr="00F7058D">
              <w:rPr>
                <w:rFonts w:ascii="Times New Roman" w:hint="eastAsia"/>
              </w:rPr>
              <w:t>日</w:t>
            </w:r>
            <w:r w:rsidR="00720578" w:rsidRPr="00F7058D">
              <w:rPr>
                <w:rFonts w:ascii="Times New Roman" w:hint="eastAsia"/>
              </w:rPr>
              <w:t>於開曼群島</w:t>
            </w:r>
            <w:r w:rsidRPr="00F7058D">
              <w:rPr>
                <w:rFonts w:ascii="Times New Roman"/>
              </w:rPr>
              <w:t>設</w:t>
            </w:r>
            <w:r w:rsidRPr="00F7058D">
              <w:rPr>
                <w:rFonts w:ascii="Times New Roman" w:hint="eastAsia"/>
              </w:rPr>
              <w:t>立</w:t>
            </w:r>
            <w:r w:rsidR="004C24AA" w:rsidRPr="00F7058D">
              <w:rPr>
                <w:rFonts w:ascii="Times New Roman" w:hint="eastAsia"/>
              </w:rPr>
              <w:t>之控股公司</w:t>
            </w:r>
            <w:r w:rsidRPr="00F7058D">
              <w:rPr>
                <w:rFonts w:ascii="Times New Roman"/>
              </w:rPr>
              <w:t>，並於</w:t>
            </w:r>
            <w:r w:rsidRPr="00293817">
              <w:rPr>
                <w:rFonts w:ascii="Times New Roman"/>
              </w:rPr>
              <w:t>2010</w:t>
            </w:r>
            <w:r w:rsidRPr="00293817">
              <w:rPr>
                <w:rFonts w:ascii="Times New Roman"/>
              </w:rPr>
              <w:t>年</w:t>
            </w:r>
            <w:r w:rsidRPr="00293817">
              <w:rPr>
                <w:rFonts w:ascii="Times New Roman"/>
              </w:rPr>
              <w:t>12</w:t>
            </w:r>
            <w:r w:rsidRPr="00293817">
              <w:rPr>
                <w:rFonts w:ascii="Times New Roman"/>
              </w:rPr>
              <w:t>月</w:t>
            </w:r>
            <w:r w:rsidRPr="00293817">
              <w:rPr>
                <w:rFonts w:ascii="Times New Roman"/>
              </w:rPr>
              <w:t>28</w:t>
            </w:r>
            <w:r w:rsidRPr="00293817">
              <w:rPr>
                <w:rFonts w:ascii="Times New Roman"/>
              </w:rPr>
              <w:t>日與</w:t>
            </w:r>
            <w:r w:rsidRPr="00293817">
              <w:rPr>
                <w:rFonts w:ascii="Times New Roman"/>
              </w:rPr>
              <w:t>Global Communication Semiconductors, Inc.</w:t>
            </w:r>
            <w:r w:rsidRPr="00293817">
              <w:rPr>
                <w:rFonts w:ascii="Times New Roman"/>
              </w:rPr>
              <w:t>股東完成換股，至此</w:t>
            </w:r>
            <w:r w:rsidRPr="00293817">
              <w:rPr>
                <w:rFonts w:ascii="Times New Roman"/>
              </w:rPr>
              <w:t>GCS Holding, Inc.</w:t>
            </w:r>
            <w:r w:rsidRPr="00293817">
              <w:rPr>
                <w:rFonts w:ascii="Times New Roman"/>
              </w:rPr>
              <w:t>成為本集團之控股母公司。</w:t>
            </w:r>
            <w:r w:rsidR="004C24AA" w:rsidRPr="00293817">
              <w:rPr>
                <w:rFonts w:ascii="Times New Roman"/>
              </w:rPr>
              <w:t>此外，</w:t>
            </w:r>
            <w:r w:rsidRPr="00293817">
              <w:rPr>
                <w:rFonts w:ascii="Times New Roman"/>
              </w:rPr>
              <w:t>本集團主要係從事砷化鎵</w:t>
            </w:r>
            <w:r w:rsidR="004C24AA" w:rsidRPr="00293817">
              <w:rPr>
                <w:rFonts w:ascii="Times New Roman"/>
              </w:rPr>
              <w:t>/</w:t>
            </w:r>
            <w:r w:rsidR="004C24AA" w:rsidRPr="00293817">
              <w:rPr>
                <w:rFonts w:ascii="Times New Roman"/>
              </w:rPr>
              <w:t>磷化銦</w:t>
            </w:r>
            <w:r w:rsidR="004C24AA" w:rsidRPr="00293817">
              <w:rPr>
                <w:rFonts w:ascii="Times New Roman"/>
              </w:rPr>
              <w:t>/</w:t>
            </w:r>
            <w:r w:rsidR="004C24AA" w:rsidRPr="00293817">
              <w:rPr>
                <w:rFonts w:ascii="Times New Roman"/>
              </w:rPr>
              <w:t>氮化鎵高階射頻及光電元件晶圓製造代工、相關智慧財產權授權與先進</w:t>
            </w:r>
            <w:r w:rsidRPr="00293817">
              <w:rPr>
                <w:rFonts w:ascii="Times New Roman"/>
              </w:rPr>
              <w:t>光電產品之研究、開發、製造及銷售業務。本集團主要營運地位於美國加州，是美國在射頻和光電元件晶圓領域裡</w:t>
            </w:r>
            <w:r w:rsidR="004C24AA" w:rsidRPr="00293817">
              <w:rPr>
                <w:rFonts w:ascii="Times New Roman"/>
              </w:rPr>
              <w:t>領域裡之技術領導者和</w:t>
            </w:r>
            <w:r w:rsidRPr="00293817">
              <w:rPr>
                <w:rFonts w:ascii="Times New Roman"/>
              </w:rPr>
              <w:t>唯一純專業晶圓製造廠。</w:t>
            </w:r>
          </w:p>
          <w:p w:rsidR="00F213CB" w:rsidRPr="00293817" w:rsidRDefault="004C24AA" w:rsidP="00F213CB">
            <w:pPr>
              <w:pStyle w:val="HTML"/>
              <w:spacing w:line="240" w:lineRule="exact"/>
              <w:rPr>
                <w:rStyle w:val="HTML0"/>
                <w:rFonts w:ascii="Times New Roman" w:eastAsia="標楷體" w:hAnsi="Times New Roman" w:cs="Times New Roman"/>
                <w:b/>
                <w:sz w:val="24"/>
                <w:szCs w:val="12"/>
              </w:rPr>
            </w:pPr>
            <w:r w:rsidRPr="00293817">
              <w:rPr>
                <w:rStyle w:val="HTML0"/>
                <w:rFonts w:ascii="Times New Roman" w:eastAsia="標楷體" w:hAnsi="Times New Roman" w:cs="Times New Roman"/>
                <w:b/>
                <w:sz w:val="24"/>
                <w:szCs w:val="12"/>
              </w:rPr>
              <w:t>集團</w:t>
            </w:r>
            <w:r w:rsidR="00F213CB" w:rsidRPr="00293817">
              <w:rPr>
                <w:rStyle w:val="HTML0"/>
                <w:rFonts w:ascii="Times New Roman" w:eastAsia="標楷體" w:hAnsi="Times New Roman" w:cs="Times New Roman"/>
                <w:b/>
                <w:sz w:val="24"/>
                <w:szCs w:val="12"/>
              </w:rPr>
              <w:t>架構</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1628"/>
            </w:tblGrid>
            <w:tr w:rsidR="00F213CB" w:rsidRPr="00293817" w:rsidTr="00F902ED">
              <w:tc>
                <w:tcPr>
                  <w:tcW w:w="3240" w:type="dxa"/>
                  <w:gridSpan w:val="2"/>
                  <w:tcBorders>
                    <w:top w:val="single" w:sz="4" w:space="0" w:color="auto"/>
                    <w:left w:val="single" w:sz="4" w:space="0" w:color="auto"/>
                    <w:bottom w:val="single" w:sz="4" w:space="0" w:color="auto"/>
                    <w:right w:val="single" w:sz="4" w:space="0" w:color="auto"/>
                  </w:tcBorders>
                </w:tcPr>
                <w:p w:rsidR="00F213CB" w:rsidRPr="00293817" w:rsidRDefault="00F213CB" w:rsidP="00F902ED">
                  <w:pPr>
                    <w:jc w:val="center"/>
                    <w:rPr>
                      <w:rFonts w:eastAsia="標楷體"/>
                    </w:rPr>
                  </w:pPr>
                  <w:r w:rsidRPr="00293817">
                    <w:rPr>
                      <w:rFonts w:eastAsia="標楷體"/>
                    </w:rPr>
                    <w:t>GCS Holdings, Inc.</w:t>
                  </w:r>
                </w:p>
                <w:p w:rsidR="00F213CB" w:rsidRPr="00293817" w:rsidRDefault="00F213CB" w:rsidP="00F902ED">
                  <w:pPr>
                    <w:jc w:val="center"/>
                    <w:rPr>
                      <w:rFonts w:eastAsia="標楷體"/>
                    </w:rPr>
                  </w:pPr>
                  <w:r w:rsidRPr="00293817">
                    <w:rPr>
                      <w:rFonts w:eastAsia="標楷體"/>
                    </w:rPr>
                    <w:t>Cayman Islands</w:t>
                  </w:r>
                </w:p>
              </w:tc>
            </w:tr>
            <w:tr w:rsidR="00F213CB" w:rsidRPr="00293817" w:rsidTr="00F902ED">
              <w:trPr>
                <w:trHeight w:val="647"/>
              </w:trPr>
              <w:tc>
                <w:tcPr>
                  <w:tcW w:w="1612" w:type="dxa"/>
                  <w:tcBorders>
                    <w:top w:val="single" w:sz="4" w:space="0" w:color="auto"/>
                    <w:left w:val="nil"/>
                    <w:bottom w:val="single" w:sz="4" w:space="0" w:color="auto"/>
                    <w:right w:val="single" w:sz="4" w:space="0" w:color="auto"/>
                  </w:tcBorders>
                </w:tcPr>
                <w:p w:rsidR="00F213CB" w:rsidRPr="00293817" w:rsidRDefault="00F213CB" w:rsidP="00F902ED">
                  <w:pPr>
                    <w:rPr>
                      <w:rFonts w:eastAsia="標楷體"/>
                    </w:rPr>
                  </w:pPr>
                </w:p>
              </w:tc>
              <w:tc>
                <w:tcPr>
                  <w:tcW w:w="1628" w:type="dxa"/>
                  <w:tcBorders>
                    <w:top w:val="single" w:sz="4" w:space="0" w:color="auto"/>
                    <w:left w:val="single" w:sz="4" w:space="0" w:color="auto"/>
                    <w:bottom w:val="single" w:sz="4" w:space="0" w:color="auto"/>
                    <w:right w:val="nil"/>
                  </w:tcBorders>
                </w:tcPr>
                <w:p w:rsidR="00F213CB" w:rsidRPr="00293817" w:rsidRDefault="00F213CB" w:rsidP="00F902ED">
                  <w:pPr>
                    <w:rPr>
                      <w:rFonts w:eastAsia="標楷體"/>
                    </w:rPr>
                  </w:pPr>
                </w:p>
              </w:tc>
            </w:tr>
            <w:tr w:rsidR="00F213CB" w:rsidRPr="00293817" w:rsidTr="00F902ED">
              <w:tc>
                <w:tcPr>
                  <w:tcW w:w="3240" w:type="dxa"/>
                  <w:gridSpan w:val="2"/>
                  <w:tcBorders>
                    <w:top w:val="single" w:sz="4" w:space="0" w:color="auto"/>
                    <w:left w:val="single" w:sz="4" w:space="0" w:color="auto"/>
                    <w:bottom w:val="single" w:sz="4" w:space="0" w:color="auto"/>
                    <w:right w:val="single" w:sz="4" w:space="0" w:color="auto"/>
                  </w:tcBorders>
                </w:tcPr>
                <w:p w:rsidR="00F213CB" w:rsidRPr="00293817" w:rsidRDefault="00F213CB" w:rsidP="00F902ED">
                  <w:pPr>
                    <w:jc w:val="center"/>
                    <w:rPr>
                      <w:rFonts w:eastAsia="標楷體"/>
                    </w:rPr>
                  </w:pPr>
                  <w:r w:rsidRPr="00293817">
                    <w:rPr>
                      <w:rFonts w:eastAsia="標楷體"/>
                    </w:rPr>
                    <w:t>Global Communication Semiconductors, LLC.</w:t>
                  </w:r>
                </w:p>
                <w:p w:rsidR="00F213CB" w:rsidRPr="00293817" w:rsidRDefault="00F213CB" w:rsidP="00F902ED">
                  <w:pPr>
                    <w:jc w:val="center"/>
                    <w:rPr>
                      <w:rFonts w:eastAsia="標楷體"/>
                    </w:rPr>
                  </w:pPr>
                  <w:r w:rsidRPr="00293817">
                    <w:rPr>
                      <w:rFonts w:eastAsia="標楷體"/>
                    </w:rPr>
                    <w:t>USA</w:t>
                  </w:r>
                </w:p>
              </w:tc>
            </w:tr>
          </w:tbl>
          <w:p w:rsidR="00F213CB" w:rsidRPr="00293817" w:rsidRDefault="00F213CB" w:rsidP="00F213CB">
            <w:pPr>
              <w:pStyle w:val="HTML"/>
              <w:spacing w:line="240" w:lineRule="exact"/>
              <w:rPr>
                <w:rStyle w:val="HTML0"/>
                <w:rFonts w:ascii="Times New Roman" w:eastAsia="標楷體" w:hAnsi="Times New Roman" w:cs="Times New Roman"/>
                <w:b/>
                <w:sz w:val="24"/>
                <w:szCs w:val="12"/>
              </w:rPr>
            </w:pPr>
          </w:p>
          <w:p w:rsidR="00F213CB" w:rsidRPr="00293817" w:rsidRDefault="00F213CB" w:rsidP="00F213CB">
            <w:pPr>
              <w:pStyle w:val="HTML"/>
              <w:spacing w:line="240" w:lineRule="exact"/>
              <w:rPr>
                <w:rStyle w:val="HTML0"/>
                <w:rFonts w:ascii="Times New Roman" w:eastAsia="標楷體" w:hAnsi="Times New Roman" w:cs="Times New Roman"/>
                <w:b/>
                <w:sz w:val="24"/>
                <w:szCs w:val="12"/>
              </w:rPr>
            </w:pPr>
          </w:p>
          <w:p w:rsidR="00F213CB" w:rsidRPr="00293817" w:rsidRDefault="00F213CB" w:rsidP="00F213CB">
            <w:pPr>
              <w:pStyle w:val="HTML"/>
              <w:spacing w:line="240" w:lineRule="exact"/>
              <w:rPr>
                <w:rStyle w:val="HTML0"/>
                <w:rFonts w:ascii="Times New Roman" w:eastAsia="標楷體" w:hAnsi="Times New Roman" w:cs="Times New Roman"/>
                <w:b/>
                <w:sz w:val="24"/>
                <w:szCs w:val="12"/>
              </w:rPr>
            </w:pPr>
          </w:p>
          <w:p w:rsidR="00F213CB" w:rsidRPr="00293817" w:rsidRDefault="00F213CB" w:rsidP="00F213CB">
            <w:pPr>
              <w:pStyle w:val="HTML"/>
              <w:spacing w:line="240" w:lineRule="exact"/>
              <w:rPr>
                <w:rStyle w:val="HTML0"/>
                <w:rFonts w:ascii="Times New Roman" w:eastAsia="標楷體" w:hAnsi="Times New Roman" w:cs="Times New Roman"/>
                <w:b/>
                <w:sz w:val="24"/>
                <w:szCs w:val="12"/>
              </w:rPr>
            </w:pPr>
            <w:r w:rsidRPr="00293817">
              <w:rPr>
                <w:rStyle w:val="HTML0"/>
                <w:rFonts w:ascii="Times New Roman" w:eastAsia="標楷體" w:hAnsi="Times New Roman" w:cs="Times New Roman"/>
                <w:b/>
                <w:sz w:val="24"/>
                <w:szCs w:val="12"/>
              </w:rPr>
              <w:t>歷史沿革：</w:t>
            </w:r>
          </w:p>
          <w:p w:rsidR="000337EB" w:rsidRPr="00293817" w:rsidRDefault="000337EB" w:rsidP="00F213CB">
            <w:pPr>
              <w:pStyle w:val="HTML"/>
              <w:spacing w:line="240" w:lineRule="exact"/>
              <w:rPr>
                <w:rStyle w:val="HTML0"/>
                <w:rFonts w:ascii="Times New Roman" w:eastAsia="標楷體" w:hAnsi="Times New Roman" w:cs="Times New Roman"/>
                <w:b/>
                <w:sz w:val="24"/>
                <w:szCs w:val="12"/>
              </w:rPr>
            </w:pPr>
          </w:p>
          <w:tbl>
            <w:tblPr>
              <w:tblW w:w="864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300"/>
              <w:gridCol w:w="6300"/>
            </w:tblGrid>
            <w:tr w:rsidR="000337EB" w:rsidRPr="00293817" w:rsidTr="000337EB">
              <w:tc>
                <w:tcPr>
                  <w:tcW w:w="2040" w:type="dxa"/>
                </w:tcPr>
                <w:p w:rsidR="000337EB" w:rsidRPr="00293817" w:rsidRDefault="000337EB" w:rsidP="00720578">
                  <w:pPr>
                    <w:jc w:val="center"/>
                    <w:rPr>
                      <w:rFonts w:eastAsia="標楷體"/>
                    </w:rPr>
                  </w:pPr>
                  <w:r w:rsidRPr="00293817">
                    <w:rPr>
                      <w:rFonts w:eastAsia="標楷體"/>
                      <w:szCs w:val="32"/>
                      <w:lang w:eastAsia="ja-JP"/>
                    </w:rPr>
                    <w:t>日期</w:t>
                  </w:r>
                </w:p>
              </w:tc>
              <w:tc>
                <w:tcPr>
                  <w:tcW w:w="300" w:type="dxa"/>
                </w:tcPr>
                <w:p w:rsidR="000337EB" w:rsidRPr="00293817" w:rsidRDefault="000337EB" w:rsidP="00720578">
                  <w:pPr>
                    <w:jc w:val="center"/>
                    <w:rPr>
                      <w:rFonts w:eastAsia="標楷體"/>
                      <w:szCs w:val="32"/>
                      <w:lang w:eastAsia="ja-JP"/>
                    </w:rPr>
                  </w:pPr>
                </w:p>
              </w:tc>
              <w:tc>
                <w:tcPr>
                  <w:tcW w:w="6300" w:type="dxa"/>
                </w:tcPr>
                <w:p w:rsidR="000337EB" w:rsidRPr="00293817" w:rsidRDefault="000337EB" w:rsidP="00720578">
                  <w:pPr>
                    <w:jc w:val="center"/>
                    <w:rPr>
                      <w:rFonts w:eastAsia="標楷體"/>
                    </w:rPr>
                  </w:pPr>
                  <w:r w:rsidRPr="00293817">
                    <w:rPr>
                      <w:rFonts w:eastAsia="標楷體"/>
                      <w:szCs w:val="32"/>
                      <w:lang w:eastAsia="ja-JP"/>
                    </w:rPr>
                    <w:t>記事</w:t>
                  </w:r>
                </w:p>
              </w:tc>
            </w:tr>
            <w:tr w:rsidR="000337EB" w:rsidRPr="00293817" w:rsidTr="000337EB">
              <w:tc>
                <w:tcPr>
                  <w:tcW w:w="2040" w:type="dxa"/>
                </w:tcPr>
                <w:p w:rsidR="000337EB" w:rsidRPr="00293817" w:rsidRDefault="000337EB" w:rsidP="00720578">
                  <w:pPr>
                    <w:rPr>
                      <w:rFonts w:eastAsia="標楷體"/>
                    </w:rPr>
                  </w:pPr>
                  <w:r w:rsidRPr="00293817">
                    <w:rPr>
                      <w:rFonts w:eastAsia="標楷體"/>
                      <w:szCs w:val="32"/>
                    </w:rPr>
                    <w:t>1997</w:t>
                  </w:r>
                  <w:r w:rsidRPr="00293817">
                    <w:rPr>
                      <w:rFonts w:eastAsia="標楷體"/>
                      <w:szCs w:val="32"/>
                    </w:rPr>
                    <w:t>年</w:t>
                  </w:r>
                  <w:r w:rsidRPr="00293817">
                    <w:rPr>
                      <w:rFonts w:eastAsia="標楷體"/>
                      <w:szCs w:val="32"/>
                    </w:rPr>
                    <w:t>8</w:t>
                  </w:r>
                  <w:r w:rsidRPr="00293817">
                    <w:rPr>
                      <w:rFonts w:eastAsia="標楷體"/>
                      <w:szCs w:val="32"/>
                    </w:rPr>
                    <w:t>月</w:t>
                  </w:r>
                </w:p>
              </w:tc>
              <w:tc>
                <w:tcPr>
                  <w:tcW w:w="300" w:type="dxa"/>
                </w:tcPr>
                <w:p w:rsidR="000337EB" w:rsidRPr="00293817" w:rsidRDefault="000337EB" w:rsidP="00720578">
                  <w:pPr>
                    <w:rPr>
                      <w:rFonts w:eastAsia="標楷體"/>
                      <w:szCs w:val="32"/>
                    </w:rPr>
                  </w:pPr>
                </w:p>
              </w:tc>
              <w:tc>
                <w:tcPr>
                  <w:tcW w:w="6300" w:type="dxa"/>
                </w:tcPr>
                <w:p w:rsidR="000337EB" w:rsidRPr="00293817" w:rsidRDefault="000337EB" w:rsidP="00720578">
                  <w:pPr>
                    <w:rPr>
                      <w:rFonts w:eastAsia="標楷體"/>
                    </w:rPr>
                  </w:pPr>
                  <w:r w:rsidRPr="00293817">
                    <w:rPr>
                      <w:rFonts w:eastAsia="標楷體"/>
                      <w:sz w:val="22"/>
                      <w:szCs w:val="22"/>
                    </w:rPr>
                    <w:t>GCS USA</w:t>
                  </w:r>
                  <w:r w:rsidRPr="00293817">
                    <w:rPr>
                      <w:rFonts w:eastAsia="標楷體"/>
                      <w:szCs w:val="32"/>
                    </w:rPr>
                    <w:t>於美國加州托倫市成立及設廠</w:t>
                  </w:r>
                </w:p>
              </w:tc>
            </w:tr>
            <w:tr w:rsidR="000337EB" w:rsidRPr="00293817" w:rsidTr="000337EB">
              <w:tc>
                <w:tcPr>
                  <w:tcW w:w="2040" w:type="dxa"/>
                </w:tcPr>
                <w:p w:rsidR="000337EB" w:rsidRPr="00293817" w:rsidRDefault="000337EB" w:rsidP="00720578">
                  <w:pPr>
                    <w:rPr>
                      <w:rFonts w:eastAsia="標楷體"/>
                    </w:rPr>
                  </w:pPr>
                  <w:r w:rsidRPr="00293817">
                    <w:rPr>
                      <w:rFonts w:eastAsia="標楷體"/>
                      <w:szCs w:val="32"/>
                    </w:rPr>
                    <w:t>1998</w:t>
                  </w:r>
                  <w:r w:rsidRPr="00293817">
                    <w:rPr>
                      <w:rFonts w:eastAsia="標楷體"/>
                      <w:szCs w:val="32"/>
                      <w:lang w:eastAsia="zh-CN"/>
                    </w:rPr>
                    <w:t>年</w:t>
                  </w:r>
                  <w:r w:rsidRPr="00293817">
                    <w:rPr>
                      <w:rFonts w:eastAsia="標楷體"/>
                      <w:szCs w:val="32"/>
                    </w:rPr>
                    <w:t>12</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rPr>
                  </w:pPr>
                  <w:r w:rsidRPr="00293817">
                    <w:rPr>
                      <w:rFonts w:eastAsia="標楷體"/>
                      <w:szCs w:val="32"/>
                    </w:rPr>
                    <w:t>成功開發</w:t>
                  </w:r>
                  <w:r w:rsidRPr="00293817">
                    <w:rPr>
                      <w:rFonts w:eastAsia="標楷體"/>
                      <w:szCs w:val="32"/>
                    </w:rPr>
                    <w:t>InGaP HBT</w:t>
                  </w:r>
                  <w:r w:rsidRPr="00293817">
                    <w:rPr>
                      <w:rFonts w:eastAsia="標楷體"/>
                      <w:szCs w:val="32"/>
                    </w:rPr>
                    <w:t>技術</w:t>
                  </w:r>
                </w:p>
              </w:tc>
            </w:tr>
            <w:tr w:rsidR="000337EB" w:rsidRPr="00293817" w:rsidTr="000337EB">
              <w:tc>
                <w:tcPr>
                  <w:tcW w:w="2040" w:type="dxa"/>
                </w:tcPr>
                <w:p w:rsidR="000337EB" w:rsidRPr="00293817" w:rsidRDefault="000337EB" w:rsidP="00720578">
                  <w:pPr>
                    <w:rPr>
                      <w:rFonts w:eastAsia="標楷體"/>
                    </w:rPr>
                  </w:pPr>
                  <w:r w:rsidRPr="00293817">
                    <w:rPr>
                      <w:rFonts w:eastAsia="標楷體"/>
                      <w:szCs w:val="32"/>
                    </w:rPr>
                    <w:t>1999</w:t>
                  </w:r>
                  <w:r w:rsidRPr="00293817">
                    <w:rPr>
                      <w:rFonts w:eastAsia="標楷體"/>
                      <w:szCs w:val="32"/>
                      <w:lang w:eastAsia="zh-CN"/>
                    </w:rPr>
                    <w:t>年</w:t>
                  </w:r>
                  <w:r w:rsidRPr="00293817">
                    <w:rPr>
                      <w:rFonts w:eastAsia="標楷體"/>
                      <w:szCs w:val="32"/>
                    </w:rPr>
                    <w:t>7</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rPr>
                  </w:pPr>
                  <w:r w:rsidRPr="00293817">
                    <w:rPr>
                      <w:rFonts w:eastAsia="標楷體"/>
                      <w:szCs w:val="32"/>
                    </w:rPr>
                    <w:t>獲美國</w:t>
                  </w:r>
                  <w:r w:rsidRPr="00293817">
                    <w:rPr>
                      <w:rFonts w:eastAsia="標楷體"/>
                      <w:szCs w:val="32"/>
                    </w:rPr>
                    <w:t>IDM</w:t>
                  </w:r>
                  <w:r w:rsidRPr="00293817">
                    <w:rPr>
                      <w:rFonts w:eastAsia="標楷體"/>
                      <w:szCs w:val="32"/>
                    </w:rPr>
                    <w:t>大廠</w:t>
                  </w:r>
                  <w:r w:rsidRPr="00293817">
                    <w:rPr>
                      <w:rFonts w:eastAsia="標楷體"/>
                      <w:szCs w:val="32"/>
                    </w:rPr>
                    <w:t>Anadigics</w:t>
                  </w:r>
                  <w:r w:rsidRPr="00293817">
                    <w:rPr>
                      <w:rFonts w:eastAsia="標楷體"/>
                      <w:szCs w:val="32"/>
                    </w:rPr>
                    <w:t>簽訂</w:t>
                  </w:r>
                  <w:r w:rsidRPr="00293817">
                    <w:rPr>
                      <w:rFonts w:eastAsia="標楷體"/>
                      <w:szCs w:val="32"/>
                    </w:rPr>
                    <w:t>InGaP HBT</w:t>
                  </w:r>
                  <w:r w:rsidRPr="00293817">
                    <w:rPr>
                      <w:rFonts w:eastAsia="標楷體"/>
                      <w:szCs w:val="32"/>
                    </w:rPr>
                    <w:t>技術轉移合約</w:t>
                  </w:r>
                </w:p>
              </w:tc>
            </w:tr>
            <w:tr w:rsidR="000337EB" w:rsidRPr="00293817" w:rsidTr="000337EB">
              <w:tc>
                <w:tcPr>
                  <w:tcW w:w="2040" w:type="dxa"/>
                </w:tcPr>
                <w:p w:rsidR="000337EB" w:rsidRPr="00293817" w:rsidRDefault="000337EB" w:rsidP="00720578">
                  <w:pPr>
                    <w:rPr>
                      <w:rFonts w:eastAsia="標楷體"/>
                    </w:rPr>
                  </w:pPr>
                  <w:r w:rsidRPr="00293817">
                    <w:rPr>
                      <w:rFonts w:eastAsia="標楷體"/>
                      <w:szCs w:val="32"/>
                    </w:rPr>
                    <w:t>1999</w:t>
                  </w:r>
                  <w:r w:rsidRPr="00293817">
                    <w:rPr>
                      <w:rFonts w:eastAsia="標楷體"/>
                      <w:szCs w:val="32"/>
                    </w:rPr>
                    <w:t>年</w:t>
                  </w:r>
                  <w:r w:rsidRPr="00293817">
                    <w:rPr>
                      <w:rFonts w:eastAsia="標楷體"/>
                      <w:szCs w:val="32"/>
                    </w:rPr>
                    <w:t>8</w:t>
                  </w:r>
                  <w:r w:rsidRPr="00293817">
                    <w:rPr>
                      <w:rFonts w:eastAsia="標楷體"/>
                      <w:szCs w:val="32"/>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rPr>
                  </w:pPr>
                  <w:r w:rsidRPr="00293817">
                    <w:rPr>
                      <w:rFonts w:eastAsia="標楷體"/>
                      <w:szCs w:val="32"/>
                      <w:lang w:eastAsia="zh-CN"/>
                    </w:rPr>
                    <w:t>獲日商</w:t>
                  </w:r>
                  <w:r w:rsidRPr="00293817">
                    <w:rPr>
                      <w:rFonts w:eastAsia="標楷體"/>
                      <w:szCs w:val="32"/>
                      <w:lang w:eastAsia="zh-CN"/>
                    </w:rPr>
                    <w:t>Compound Semiconductor</w:t>
                  </w:r>
                  <w:r w:rsidRPr="00293817">
                    <w:rPr>
                      <w:rFonts w:eastAsia="標楷體"/>
                      <w:szCs w:val="32"/>
                      <w:lang w:eastAsia="zh-CN"/>
                    </w:rPr>
                    <w:t>代工合約</w:t>
                  </w:r>
                </w:p>
              </w:tc>
            </w:tr>
            <w:tr w:rsidR="000337EB" w:rsidRPr="00293817" w:rsidTr="000337EB">
              <w:tc>
                <w:tcPr>
                  <w:tcW w:w="2040" w:type="dxa"/>
                </w:tcPr>
                <w:p w:rsidR="000337EB" w:rsidRPr="00293817" w:rsidRDefault="000337EB" w:rsidP="00720578">
                  <w:pPr>
                    <w:rPr>
                      <w:rFonts w:eastAsia="標楷體"/>
                    </w:rPr>
                  </w:pPr>
                  <w:r w:rsidRPr="00293817">
                    <w:rPr>
                      <w:rFonts w:eastAsia="標楷體"/>
                      <w:szCs w:val="32"/>
                    </w:rPr>
                    <w:t>1999</w:t>
                  </w:r>
                  <w:r w:rsidRPr="00293817">
                    <w:rPr>
                      <w:rFonts w:eastAsia="標楷體"/>
                      <w:szCs w:val="32"/>
                    </w:rPr>
                    <w:t>年</w:t>
                  </w:r>
                  <w:r w:rsidRPr="00293817">
                    <w:rPr>
                      <w:rFonts w:eastAsia="標楷體"/>
                      <w:szCs w:val="32"/>
                    </w:rPr>
                    <w:t>10</w:t>
                  </w:r>
                  <w:r w:rsidRPr="00293817">
                    <w:rPr>
                      <w:rFonts w:eastAsia="標楷體"/>
                      <w:szCs w:val="32"/>
                    </w:rPr>
                    <w:t>月</w:t>
                  </w:r>
                </w:p>
              </w:tc>
              <w:tc>
                <w:tcPr>
                  <w:tcW w:w="300" w:type="dxa"/>
                </w:tcPr>
                <w:p w:rsidR="000337EB" w:rsidRPr="00293817" w:rsidRDefault="000337EB" w:rsidP="00720578">
                  <w:pPr>
                    <w:rPr>
                      <w:rFonts w:eastAsia="標楷體"/>
                      <w:szCs w:val="32"/>
                    </w:rPr>
                  </w:pPr>
                </w:p>
              </w:tc>
              <w:tc>
                <w:tcPr>
                  <w:tcW w:w="6300" w:type="dxa"/>
                </w:tcPr>
                <w:p w:rsidR="000337EB" w:rsidRPr="00293817" w:rsidRDefault="000337EB" w:rsidP="00720578">
                  <w:pPr>
                    <w:rPr>
                      <w:rFonts w:eastAsia="標楷體"/>
                    </w:rPr>
                  </w:pPr>
                  <w:r w:rsidRPr="00293817">
                    <w:rPr>
                      <w:rFonts w:eastAsia="標楷體"/>
                      <w:szCs w:val="32"/>
                    </w:rPr>
                    <w:t xml:space="preserve">ISO 9001-2000 </w:t>
                  </w:r>
                  <w:r w:rsidRPr="00293817">
                    <w:rPr>
                      <w:rFonts w:eastAsia="標楷體"/>
                      <w:szCs w:val="32"/>
                    </w:rPr>
                    <w:t>認證通過</w:t>
                  </w:r>
                </w:p>
              </w:tc>
            </w:tr>
            <w:tr w:rsidR="000337EB" w:rsidRPr="00293817" w:rsidTr="000337EB">
              <w:tc>
                <w:tcPr>
                  <w:tcW w:w="2040" w:type="dxa"/>
                </w:tcPr>
                <w:p w:rsidR="000337EB" w:rsidRPr="00293817" w:rsidRDefault="000337EB" w:rsidP="00720578">
                  <w:pPr>
                    <w:autoSpaceDE w:val="0"/>
                    <w:autoSpaceDN w:val="0"/>
                    <w:adjustRightInd w:val="0"/>
                    <w:rPr>
                      <w:rFonts w:eastAsia="標楷體"/>
                    </w:rPr>
                  </w:pPr>
                  <w:r w:rsidRPr="00293817">
                    <w:rPr>
                      <w:rFonts w:eastAsia="標楷體"/>
                    </w:rPr>
                    <w:t>2000</w:t>
                  </w:r>
                  <w:r w:rsidRPr="00293817">
                    <w:rPr>
                      <w:rFonts w:eastAsia="標楷體"/>
                      <w:lang w:eastAsia="zh-CN"/>
                    </w:rPr>
                    <w:t>年</w:t>
                  </w:r>
                  <w:r w:rsidRPr="00293817">
                    <w:rPr>
                      <w:rFonts w:eastAsia="標楷體"/>
                    </w:rPr>
                    <w:t>5</w:t>
                  </w:r>
                  <w:r w:rsidRPr="00293817">
                    <w:rPr>
                      <w:rFonts w:eastAsia="標楷體"/>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rPr>
                  </w:pPr>
                  <w:r w:rsidRPr="00293817">
                    <w:rPr>
                      <w:rFonts w:eastAsia="標楷體"/>
                      <w:szCs w:val="32"/>
                      <w:lang w:eastAsia="zh-CN"/>
                    </w:rPr>
                    <w:t>成功開發砷化鎵</w:t>
                  </w:r>
                  <w:r w:rsidRPr="00293817">
                    <w:rPr>
                      <w:rFonts w:eastAsia="標楷體"/>
                      <w:szCs w:val="32"/>
                      <w:lang w:eastAsia="zh-CN"/>
                    </w:rPr>
                    <w:t xml:space="preserve">(GaAs) PIN </w:t>
                  </w:r>
                  <w:r w:rsidRPr="00293817">
                    <w:rPr>
                      <w:rFonts w:eastAsia="標楷體"/>
                      <w:szCs w:val="32"/>
                      <w:lang w:eastAsia="zh-CN"/>
                    </w:rPr>
                    <w:t>光探測器</w:t>
                  </w:r>
                  <w:r w:rsidRPr="00293817">
                    <w:rPr>
                      <w:rFonts w:eastAsia="標楷體"/>
                      <w:szCs w:val="32"/>
                      <w:lang w:eastAsia="zh-CN"/>
                    </w:rPr>
                    <w:t xml:space="preserve"> (Photodiode)</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2000</w:t>
                  </w:r>
                  <w:r w:rsidRPr="00293817">
                    <w:rPr>
                      <w:rFonts w:eastAsia="標楷體"/>
                      <w:szCs w:val="32"/>
                      <w:lang w:eastAsia="zh-CN"/>
                    </w:rPr>
                    <w:t>年</w:t>
                  </w:r>
                  <w:r w:rsidRPr="00293817">
                    <w:rPr>
                      <w:rFonts w:eastAsia="標楷體"/>
                      <w:szCs w:val="32"/>
                    </w:rPr>
                    <w:t>6</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lang w:eastAsia="zh-CN"/>
                    </w:rPr>
                    <w:t>獲美商</w:t>
                  </w:r>
                  <w:r w:rsidRPr="00293817">
                    <w:rPr>
                      <w:rFonts w:eastAsia="標楷體"/>
                      <w:szCs w:val="32"/>
                      <w:lang w:eastAsia="zh-CN"/>
                    </w:rPr>
                    <w:t xml:space="preserve">Celeritek PHEMT </w:t>
                  </w:r>
                  <w:r w:rsidRPr="00293817">
                    <w:rPr>
                      <w:rFonts w:eastAsia="標楷體"/>
                      <w:szCs w:val="32"/>
                      <w:lang w:eastAsia="zh-CN"/>
                    </w:rPr>
                    <w:t>手機功率放大器量產合約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2001</w:t>
                  </w:r>
                  <w:r w:rsidRPr="00293817">
                    <w:rPr>
                      <w:rFonts w:eastAsia="標楷體"/>
                      <w:szCs w:val="32"/>
                      <w:lang w:eastAsia="zh-CN"/>
                    </w:rPr>
                    <w:t>年</w:t>
                  </w:r>
                  <w:r w:rsidRPr="00293817">
                    <w:rPr>
                      <w:rFonts w:eastAsia="標楷體"/>
                      <w:szCs w:val="32"/>
                    </w:rPr>
                    <w:t>4</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成功開發高壓</w:t>
                  </w:r>
                  <w:r w:rsidRPr="00293817">
                    <w:rPr>
                      <w:rFonts w:eastAsia="標楷體"/>
                      <w:szCs w:val="32"/>
                    </w:rPr>
                    <w:t xml:space="preserve">InGaP HBT </w:t>
                  </w:r>
                  <w:r w:rsidRPr="00293817">
                    <w:rPr>
                      <w:rFonts w:eastAsia="標楷體"/>
                      <w:szCs w:val="32"/>
                    </w:rPr>
                    <w:t>技術</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2001</w:t>
                  </w:r>
                  <w:r w:rsidRPr="00293817">
                    <w:rPr>
                      <w:rFonts w:eastAsia="標楷體"/>
                      <w:szCs w:val="32"/>
                      <w:lang w:eastAsia="zh-CN"/>
                    </w:rPr>
                    <w:t>年</w:t>
                  </w:r>
                  <w:r w:rsidRPr="00293817">
                    <w:rPr>
                      <w:rFonts w:eastAsia="標楷體"/>
                      <w:szCs w:val="32"/>
                    </w:rPr>
                    <w:t>8</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成功開發磷化銦</w:t>
                  </w:r>
                  <w:r w:rsidRPr="00293817">
                    <w:rPr>
                      <w:rFonts w:eastAsia="標楷體"/>
                      <w:szCs w:val="32"/>
                    </w:rPr>
                    <w:t>HBT</w:t>
                  </w:r>
                  <w:r w:rsidRPr="00293817">
                    <w:rPr>
                      <w:rFonts w:eastAsia="標楷體"/>
                      <w:szCs w:val="32"/>
                    </w:rPr>
                    <w:t>技術</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2001</w:t>
                  </w:r>
                  <w:r w:rsidRPr="00293817">
                    <w:rPr>
                      <w:rFonts w:eastAsia="標楷體"/>
                      <w:szCs w:val="32"/>
                      <w:lang w:eastAsia="zh-CN"/>
                    </w:rPr>
                    <w:t>年</w:t>
                  </w:r>
                  <w:r w:rsidRPr="00293817">
                    <w:rPr>
                      <w:rFonts w:eastAsia="標楷體"/>
                      <w:szCs w:val="32"/>
                    </w:rPr>
                    <w:t>12</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lang w:eastAsia="zh-CN"/>
                    </w:rPr>
                    <w:t>成功開發</w:t>
                  </w:r>
                  <w:r w:rsidRPr="00293817">
                    <w:rPr>
                      <w:rFonts w:eastAsia="標楷體"/>
                      <w:szCs w:val="32"/>
                      <w:lang w:eastAsia="zh-CN"/>
                    </w:rPr>
                    <w:t xml:space="preserve">InGaAs PIN </w:t>
                  </w:r>
                  <w:r w:rsidRPr="00293817">
                    <w:rPr>
                      <w:rFonts w:eastAsia="標楷體"/>
                      <w:szCs w:val="32"/>
                      <w:lang w:eastAsia="zh-CN"/>
                    </w:rPr>
                    <w:t>光探測器</w:t>
                  </w:r>
                  <w:r w:rsidRPr="00293817">
                    <w:rPr>
                      <w:rFonts w:eastAsia="標楷體"/>
                      <w:szCs w:val="32"/>
                      <w:lang w:eastAsia="zh-CN"/>
                    </w:rPr>
                    <w:t xml:space="preserve"> (Photodiode)</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2002</w:t>
                  </w:r>
                  <w:r w:rsidRPr="00293817">
                    <w:rPr>
                      <w:rFonts w:eastAsia="標楷體"/>
                      <w:szCs w:val="32"/>
                      <w:lang w:eastAsia="zh-CN"/>
                    </w:rPr>
                    <w:t>年</w:t>
                  </w:r>
                  <w:r w:rsidRPr="00293817">
                    <w:rPr>
                      <w:rFonts w:eastAsia="標楷體"/>
                      <w:szCs w:val="32"/>
                    </w:rPr>
                    <w:t>1</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獲日商</w:t>
                  </w:r>
                  <w:r w:rsidRPr="00293817">
                    <w:rPr>
                      <w:rFonts w:eastAsia="標楷體"/>
                      <w:szCs w:val="32"/>
                    </w:rPr>
                    <w:t xml:space="preserve">WCDMA </w:t>
                  </w:r>
                  <w:r w:rsidRPr="00293817">
                    <w:rPr>
                      <w:rFonts w:eastAsia="標楷體"/>
                      <w:szCs w:val="32"/>
                    </w:rPr>
                    <w:t>手機功率放大器認證成功</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2003</w:t>
                  </w:r>
                  <w:r w:rsidRPr="00293817">
                    <w:rPr>
                      <w:rFonts w:eastAsia="標楷體"/>
                      <w:szCs w:val="32"/>
                      <w:lang w:eastAsia="zh-CN"/>
                    </w:rPr>
                    <w:t>年</w:t>
                  </w:r>
                  <w:r w:rsidRPr="00293817">
                    <w:rPr>
                      <w:rFonts w:eastAsia="標楷體"/>
                      <w:szCs w:val="32"/>
                    </w:rPr>
                    <w:t>4</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開始量產無線射頻</w:t>
                  </w:r>
                  <w:r w:rsidRPr="00293817">
                    <w:rPr>
                      <w:rFonts w:eastAsia="標楷體"/>
                      <w:szCs w:val="32"/>
                    </w:rPr>
                    <w:t xml:space="preserve">0.5 </w:t>
                  </w:r>
                  <w:r w:rsidRPr="00293817">
                    <w:rPr>
                      <w:rFonts w:eastAsia="標楷體"/>
                      <w:szCs w:val="32"/>
                    </w:rPr>
                    <w:t>微米</w:t>
                  </w:r>
                  <w:r w:rsidRPr="00293817">
                    <w:rPr>
                      <w:rFonts w:eastAsia="標楷體"/>
                      <w:szCs w:val="32"/>
                    </w:rPr>
                    <w:t>PHEMT Switch (</w:t>
                  </w:r>
                  <w:r w:rsidRPr="00293817">
                    <w:rPr>
                      <w:rFonts w:eastAsia="標楷體"/>
                      <w:szCs w:val="32"/>
                    </w:rPr>
                    <w:t>開關</w:t>
                  </w:r>
                  <w:r w:rsidRPr="00293817">
                    <w:rPr>
                      <w:rFonts w:eastAsia="標楷體"/>
                      <w:szCs w:val="32"/>
                    </w:rPr>
                    <w:t>)</w:t>
                  </w:r>
                </w:p>
              </w:tc>
            </w:tr>
            <w:tr w:rsidR="000337EB" w:rsidRPr="00293817" w:rsidTr="000337EB">
              <w:tc>
                <w:tcPr>
                  <w:tcW w:w="2040" w:type="dxa"/>
                </w:tcPr>
                <w:p w:rsidR="000337EB" w:rsidRPr="00293817" w:rsidRDefault="000337EB" w:rsidP="00720578">
                  <w:pPr>
                    <w:autoSpaceDE w:val="0"/>
                    <w:autoSpaceDN w:val="0"/>
                    <w:adjustRightInd w:val="0"/>
                    <w:rPr>
                      <w:rFonts w:eastAsia="標楷體"/>
                      <w:lang w:eastAsia="zh-CN"/>
                    </w:rPr>
                  </w:pPr>
                  <w:r w:rsidRPr="00293817">
                    <w:rPr>
                      <w:rFonts w:eastAsia="標楷體"/>
                      <w:szCs w:val="32"/>
                    </w:rPr>
                    <w:t>2003</w:t>
                  </w:r>
                  <w:r w:rsidRPr="00293817">
                    <w:rPr>
                      <w:rFonts w:eastAsia="標楷體"/>
                      <w:szCs w:val="32"/>
                      <w:lang w:eastAsia="zh-CN"/>
                    </w:rPr>
                    <w:t>年</w:t>
                  </w:r>
                  <w:r w:rsidRPr="00293817">
                    <w:rPr>
                      <w:rFonts w:eastAsia="標楷體"/>
                      <w:szCs w:val="32"/>
                    </w:rPr>
                    <w:t>7</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開始提供光電元件晶圓代工業務</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2004</w:t>
                  </w:r>
                  <w:r w:rsidRPr="00293817">
                    <w:rPr>
                      <w:rFonts w:eastAsia="標楷體"/>
                      <w:szCs w:val="32"/>
                      <w:lang w:eastAsia="zh-CN"/>
                    </w:rPr>
                    <w:t>年</w:t>
                  </w:r>
                  <w:r w:rsidRPr="00293817">
                    <w:rPr>
                      <w:rFonts w:eastAsia="標楷體"/>
                      <w:szCs w:val="32"/>
                    </w:rPr>
                    <w:t>3</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lang w:eastAsia="zh-CN"/>
                    </w:rPr>
                    <w:t>成功地開發世界最快速磷化銦</w:t>
                  </w:r>
                  <w:r w:rsidRPr="00293817">
                    <w:rPr>
                      <w:rFonts w:eastAsia="標楷體"/>
                      <w:szCs w:val="32"/>
                      <w:lang w:eastAsia="zh-CN"/>
                    </w:rPr>
                    <w:t>HBT</w:t>
                  </w:r>
                  <w:r w:rsidRPr="00293817">
                    <w:rPr>
                      <w:rFonts w:eastAsia="標楷體"/>
                      <w:szCs w:val="32"/>
                      <w:lang w:eastAsia="zh-CN"/>
                    </w:rPr>
                    <w:t>技術</w:t>
                  </w:r>
                  <w:r w:rsidRPr="00293817">
                    <w:rPr>
                      <w:rFonts w:eastAsia="標楷體"/>
                      <w:szCs w:val="32"/>
                      <w:lang w:eastAsia="zh-CN"/>
                    </w:rPr>
                    <w:t xml:space="preserve"> (Ft &gt; 300 GHz)</w:t>
                  </w:r>
                  <w:r w:rsidRPr="00293817">
                    <w:rPr>
                      <w:rFonts w:eastAsia="標楷體"/>
                      <w:szCs w:val="32"/>
                      <w:lang w:eastAsia="zh-CN"/>
                    </w:rPr>
                    <w:t>，適用</w:t>
                  </w:r>
                  <w:r w:rsidRPr="00293817">
                    <w:rPr>
                      <w:rFonts w:eastAsia="標楷體"/>
                      <w:szCs w:val="32"/>
                    </w:rPr>
                    <w:t>於</w:t>
                  </w:r>
                  <w:r w:rsidRPr="00293817">
                    <w:rPr>
                      <w:rFonts w:eastAsia="標楷體"/>
                      <w:szCs w:val="32"/>
                      <w:lang w:eastAsia="zh-CN"/>
                    </w:rPr>
                    <w:t>光通訊</w:t>
                  </w:r>
                  <w:r w:rsidRPr="00293817">
                    <w:rPr>
                      <w:rFonts w:eastAsia="標楷體"/>
                      <w:szCs w:val="32"/>
                      <w:lang w:eastAsia="zh-CN"/>
                    </w:rPr>
                    <w:t xml:space="preserve">40-100G Trans-impedance Amplifier (TIA) </w:t>
                  </w:r>
                  <w:r w:rsidRPr="00293817">
                    <w:rPr>
                      <w:rFonts w:eastAsia="標楷體"/>
                      <w:szCs w:val="32"/>
                      <w:lang w:eastAsia="zh-CN"/>
                    </w:rPr>
                    <w:t>和高速測試儀器</w:t>
                  </w:r>
                  <w:r w:rsidRPr="00293817">
                    <w:rPr>
                      <w:rFonts w:eastAsia="標楷體"/>
                      <w:szCs w:val="32"/>
                      <w:lang w:eastAsia="zh-CN"/>
                    </w:rPr>
                    <w:t>IC</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2004</w:t>
                  </w:r>
                  <w:r w:rsidRPr="00293817">
                    <w:rPr>
                      <w:rFonts w:eastAsia="標楷體"/>
                      <w:szCs w:val="32"/>
                      <w:lang w:eastAsia="zh-CN"/>
                    </w:rPr>
                    <w:t>年</w:t>
                  </w:r>
                  <w:r w:rsidRPr="00293817">
                    <w:rPr>
                      <w:rFonts w:eastAsia="標楷體"/>
                      <w:szCs w:val="32"/>
                    </w:rPr>
                    <w:t>6</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獲美國</w:t>
                  </w:r>
                  <w:r w:rsidRPr="00293817">
                    <w:rPr>
                      <w:rFonts w:eastAsia="標楷體"/>
                      <w:szCs w:val="32"/>
                    </w:rPr>
                    <w:t>IDM</w:t>
                  </w:r>
                  <w:r w:rsidRPr="00293817">
                    <w:rPr>
                      <w:rFonts w:eastAsia="標楷體"/>
                      <w:szCs w:val="32"/>
                    </w:rPr>
                    <w:t>大廠</w:t>
                  </w:r>
                  <w:r w:rsidRPr="00293817">
                    <w:rPr>
                      <w:rFonts w:eastAsia="標楷體"/>
                      <w:szCs w:val="32"/>
                    </w:rPr>
                    <w:t>GSM</w:t>
                  </w:r>
                  <w:r w:rsidRPr="00293817">
                    <w:rPr>
                      <w:rFonts w:eastAsia="標楷體"/>
                      <w:szCs w:val="32"/>
                    </w:rPr>
                    <w:t>手機功率放大器認證成功</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lastRenderedPageBreak/>
                    <w:t>2005</w:t>
                  </w:r>
                  <w:r w:rsidRPr="00293817">
                    <w:rPr>
                      <w:rFonts w:eastAsia="標楷體"/>
                      <w:szCs w:val="32"/>
                      <w:lang w:eastAsia="zh-CN"/>
                    </w:rPr>
                    <w:t>年</w:t>
                  </w:r>
                  <w:r w:rsidRPr="00293817">
                    <w:rPr>
                      <w:rFonts w:eastAsia="標楷體"/>
                      <w:szCs w:val="32"/>
                    </w:rPr>
                    <w:t>6</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lang w:eastAsia="zh-CN"/>
                    </w:rPr>
                    <w:t>聘請</w:t>
                  </w:r>
                  <w:r w:rsidRPr="00293817">
                    <w:rPr>
                      <w:rFonts w:eastAsia="標楷體"/>
                      <w:szCs w:val="32"/>
                    </w:rPr>
                    <w:t>Mr. Jerry Curtis</w:t>
                  </w:r>
                  <w:r w:rsidRPr="00293817">
                    <w:rPr>
                      <w:rFonts w:eastAsia="標楷體"/>
                      <w:szCs w:val="32"/>
                      <w:lang w:eastAsia="zh-CN"/>
                    </w:rPr>
                    <w:t>為總經理及執行長</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2006</w:t>
                  </w:r>
                  <w:r w:rsidRPr="00293817">
                    <w:rPr>
                      <w:rFonts w:eastAsia="標楷體"/>
                      <w:szCs w:val="32"/>
                      <w:lang w:eastAsia="zh-CN"/>
                    </w:rPr>
                    <w:t>年</w:t>
                  </w:r>
                  <w:r w:rsidRPr="00293817">
                    <w:rPr>
                      <w:rFonts w:eastAsia="標楷體"/>
                      <w:szCs w:val="32"/>
                    </w:rPr>
                    <w:t>1</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獲美商</w:t>
                  </w:r>
                  <w:r w:rsidRPr="00293817">
                    <w:rPr>
                      <w:rFonts w:eastAsia="標楷體"/>
                      <w:szCs w:val="32"/>
                    </w:rPr>
                    <w:t>IDM</w:t>
                  </w:r>
                  <w:r w:rsidRPr="00293817">
                    <w:rPr>
                      <w:rFonts w:eastAsia="標楷體"/>
                      <w:szCs w:val="32"/>
                    </w:rPr>
                    <w:t>廠</w:t>
                  </w:r>
                  <w:r w:rsidRPr="00293817">
                    <w:rPr>
                      <w:rFonts w:eastAsia="標楷體"/>
                      <w:szCs w:val="32"/>
                    </w:rPr>
                    <w:t xml:space="preserve"> WJ Communication </w:t>
                  </w:r>
                  <w:r w:rsidRPr="00293817">
                    <w:rPr>
                      <w:rFonts w:eastAsia="標楷體"/>
                      <w:szCs w:val="32"/>
                    </w:rPr>
                    <w:t>多樣</w:t>
                  </w:r>
                  <w:r w:rsidRPr="00293817">
                    <w:rPr>
                      <w:rFonts w:eastAsia="標楷體"/>
                      <w:szCs w:val="32"/>
                    </w:rPr>
                    <w:t xml:space="preserve"> </w:t>
                  </w:r>
                  <w:r w:rsidRPr="00293817">
                    <w:rPr>
                      <w:rFonts w:eastAsia="標楷體"/>
                      <w:szCs w:val="32"/>
                    </w:rPr>
                    <w:t>砷化鎵技術和產品轉移合約，並簽訂長期晶圓代工合約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2006</w:t>
                  </w:r>
                  <w:r w:rsidRPr="00293817">
                    <w:rPr>
                      <w:rFonts w:eastAsia="標楷體"/>
                      <w:szCs w:val="32"/>
                      <w:lang w:eastAsia="zh-CN"/>
                    </w:rPr>
                    <w:t>年</w:t>
                  </w:r>
                  <w:r w:rsidRPr="00293817">
                    <w:rPr>
                      <w:rFonts w:eastAsia="標楷體"/>
                      <w:szCs w:val="32"/>
                    </w:rPr>
                    <w:t>10</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獲得美商</w:t>
                  </w:r>
                  <w:r w:rsidRPr="00293817">
                    <w:rPr>
                      <w:rFonts w:eastAsia="標楷體"/>
                      <w:szCs w:val="32"/>
                    </w:rPr>
                    <w:t>IDM</w:t>
                  </w:r>
                  <w:r w:rsidRPr="00293817">
                    <w:rPr>
                      <w:rFonts w:eastAsia="標楷體"/>
                      <w:szCs w:val="32"/>
                    </w:rPr>
                    <w:t>廠</w:t>
                  </w:r>
                  <w:r w:rsidRPr="00293817">
                    <w:rPr>
                      <w:rFonts w:eastAsia="標楷體"/>
                      <w:szCs w:val="32"/>
                    </w:rPr>
                    <w:t xml:space="preserve"> Xponent </w:t>
                  </w:r>
                  <w:r w:rsidRPr="00293817">
                    <w:rPr>
                      <w:rFonts w:eastAsia="標楷體"/>
                      <w:szCs w:val="32"/>
                    </w:rPr>
                    <w:t>光電技術和產品轉移合約，並簽訂長期晶圓代工合約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2006</w:t>
                  </w:r>
                  <w:r w:rsidRPr="00293817">
                    <w:rPr>
                      <w:rFonts w:eastAsia="標楷體"/>
                      <w:szCs w:val="32"/>
                      <w:lang w:eastAsia="zh-CN"/>
                    </w:rPr>
                    <w:t>年</w:t>
                  </w:r>
                  <w:r w:rsidRPr="00293817">
                    <w:rPr>
                      <w:rFonts w:eastAsia="標楷體"/>
                      <w:szCs w:val="32"/>
                    </w:rPr>
                    <w:t>12</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獲加拿大光電元件商光電技術和產品轉移合約，並簽訂長期晶圓代工合約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2007</w:t>
                  </w:r>
                  <w:r w:rsidRPr="00293817">
                    <w:rPr>
                      <w:rFonts w:eastAsia="標楷體"/>
                      <w:szCs w:val="32"/>
                      <w:lang w:eastAsia="zh-CN"/>
                    </w:rPr>
                    <w:t>年</w:t>
                  </w:r>
                  <w:r w:rsidRPr="00293817">
                    <w:rPr>
                      <w:rFonts w:eastAsia="標楷體"/>
                      <w:szCs w:val="32"/>
                    </w:rPr>
                    <w:t>1</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lang w:eastAsia="zh-CN"/>
                    </w:rPr>
                    <w:t>成功轉移</w:t>
                  </w:r>
                  <w:r w:rsidRPr="00293817">
                    <w:rPr>
                      <w:rFonts w:eastAsia="標楷體"/>
                      <w:szCs w:val="32"/>
                    </w:rPr>
                    <w:t xml:space="preserve"> WJ Communication </w:t>
                  </w:r>
                  <w:r w:rsidRPr="00293817">
                    <w:rPr>
                      <w:rFonts w:eastAsia="標楷體"/>
                      <w:szCs w:val="32"/>
                      <w:lang w:eastAsia="zh-CN"/>
                    </w:rPr>
                    <w:t>多樣砷化鎵技術和產品</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2007</w:t>
                  </w:r>
                  <w:r w:rsidRPr="00293817">
                    <w:rPr>
                      <w:rFonts w:eastAsia="標楷體"/>
                      <w:szCs w:val="32"/>
                      <w:lang w:eastAsia="zh-CN"/>
                    </w:rPr>
                    <w:t>年</w:t>
                  </w:r>
                  <w:r w:rsidRPr="00293817">
                    <w:rPr>
                      <w:rFonts w:eastAsia="標楷體"/>
                      <w:szCs w:val="32"/>
                    </w:rPr>
                    <w:t>6</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轉移砷化鎵無線射頻技術和客戶產品至宏捷半導體公司</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2007</w:t>
                  </w:r>
                  <w:r w:rsidRPr="00293817">
                    <w:rPr>
                      <w:rFonts w:eastAsia="標楷體"/>
                      <w:szCs w:val="32"/>
                      <w:lang w:eastAsia="zh-CN"/>
                    </w:rPr>
                    <w:t>年</w:t>
                  </w:r>
                  <w:r w:rsidRPr="00293817">
                    <w:rPr>
                      <w:rFonts w:eastAsia="標楷體"/>
                      <w:szCs w:val="32"/>
                    </w:rPr>
                    <w:t>7</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lang w:eastAsia="zh-CN"/>
                    </w:rPr>
                    <w:t>開始量產</w:t>
                  </w:r>
                  <w:r w:rsidRPr="00293817">
                    <w:rPr>
                      <w:rFonts w:eastAsia="標楷體"/>
                      <w:szCs w:val="32"/>
                    </w:rPr>
                    <w:t xml:space="preserve"> WJ Communication </w:t>
                  </w:r>
                  <w:r w:rsidRPr="00293817">
                    <w:rPr>
                      <w:rFonts w:eastAsia="標楷體"/>
                      <w:szCs w:val="32"/>
                      <w:lang w:eastAsia="zh-CN"/>
                    </w:rPr>
                    <w:t>多樣產品</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2008</w:t>
                  </w:r>
                  <w:r w:rsidRPr="00293817">
                    <w:rPr>
                      <w:rFonts w:eastAsia="標楷體"/>
                      <w:szCs w:val="32"/>
                      <w:lang w:eastAsia="zh-CN"/>
                    </w:rPr>
                    <w:t>年</w:t>
                  </w:r>
                  <w:r w:rsidRPr="00293817">
                    <w:rPr>
                      <w:rFonts w:eastAsia="標楷體"/>
                      <w:szCs w:val="32"/>
                    </w:rPr>
                    <w:t>3</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獲日商光電技術和產品轉移合約，並簽訂長期晶圓代工合約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2008</w:t>
                  </w:r>
                  <w:r w:rsidRPr="00293817">
                    <w:rPr>
                      <w:rFonts w:eastAsia="標楷體"/>
                      <w:szCs w:val="32"/>
                      <w:lang w:eastAsia="zh-CN"/>
                    </w:rPr>
                    <w:t>年</w:t>
                  </w:r>
                  <w:r w:rsidRPr="00293817">
                    <w:rPr>
                      <w:rFonts w:eastAsia="標楷體"/>
                      <w:szCs w:val="32"/>
                    </w:rPr>
                    <w:t>6</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開始美國氮化鎵</w:t>
                  </w:r>
                  <w:r w:rsidRPr="00293817">
                    <w:rPr>
                      <w:rFonts w:eastAsia="標楷體"/>
                      <w:szCs w:val="32"/>
                    </w:rPr>
                    <w:t xml:space="preserve"> (GaN) </w:t>
                  </w:r>
                  <w:r w:rsidRPr="00293817">
                    <w:rPr>
                      <w:rFonts w:eastAsia="標楷體"/>
                      <w:szCs w:val="32"/>
                    </w:rPr>
                    <w:t>廠商代工業務</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2008</w:t>
                  </w:r>
                  <w:r w:rsidRPr="00293817">
                    <w:rPr>
                      <w:rFonts w:eastAsia="標楷體"/>
                      <w:szCs w:val="32"/>
                      <w:lang w:eastAsia="zh-CN"/>
                    </w:rPr>
                    <w:t>年</w:t>
                  </w:r>
                  <w:r w:rsidRPr="00293817">
                    <w:rPr>
                      <w:rFonts w:eastAsia="標楷體"/>
                      <w:szCs w:val="32"/>
                    </w:rPr>
                    <w:t>7</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lang w:eastAsia="zh-CN"/>
                    </w:rPr>
                    <w:t>簽訂</w:t>
                  </w:r>
                  <w:r w:rsidRPr="00293817">
                    <w:rPr>
                      <w:rFonts w:eastAsia="標楷體"/>
                      <w:szCs w:val="32"/>
                    </w:rPr>
                    <w:t>APD</w:t>
                  </w:r>
                  <w:r w:rsidRPr="00293817">
                    <w:rPr>
                      <w:rFonts w:eastAsia="標楷體"/>
                      <w:szCs w:val="32"/>
                      <w:lang w:eastAsia="zh-CN"/>
                    </w:rPr>
                    <w:t>開發合約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2008</w:t>
                  </w:r>
                  <w:r w:rsidRPr="00293817">
                    <w:rPr>
                      <w:rFonts w:eastAsia="標楷體"/>
                      <w:szCs w:val="32"/>
                      <w:lang w:eastAsia="zh-CN"/>
                    </w:rPr>
                    <w:t>年</w:t>
                  </w:r>
                  <w:r w:rsidRPr="00293817">
                    <w:rPr>
                      <w:rFonts w:eastAsia="標楷體"/>
                      <w:szCs w:val="32"/>
                    </w:rPr>
                    <w:t>8</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開始砷化鎵聚光型太陽能電池晶圓代工業務</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2009</w:t>
                  </w:r>
                  <w:r w:rsidRPr="00293817">
                    <w:rPr>
                      <w:rFonts w:eastAsia="標楷體"/>
                      <w:szCs w:val="32"/>
                      <w:lang w:eastAsia="zh-CN"/>
                    </w:rPr>
                    <w:t>年</w:t>
                  </w:r>
                  <w:r w:rsidRPr="00293817">
                    <w:rPr>
                      <w:rFonts w:eastAsia="標楷體"/>
                      <w:szCs w:val="32"/>
                    </w:rPr>
                    <w:t>10</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獲美國</w:t>
                  </w:r>
                  <w:r w:rsidRPr="00293817">
                    <w:rPr>
                      <w:rFonts w:eastAsia="標楷體"/>
                      <w:szCs w:val="32"/>
                    </w:rPr>
                    <w:t>IDM</w:t>
                  </w:r>
                  <w:r w:rsidRPr="00293817">
                    <w:rPr>
                      <w:rFonts w:eastAsia="標楷體"/>
                      <w:szCs w:val="32"/>
                    </w:rPr>
                    <w:t>廠射頻功率</w:t>
                  </w:r>
                  <w:r w:rsidRPr="00293817">
                    <w:rPr>
                      <w:rFonts w:eastAsia="標楷體"/>
                      <w:szCs w:val="32"/>
                    </w:rPr>
                    <w:t xml:space="preserve"> (RF Power) </w:t>
                  </w:r>
                  <w:r w:rsidRPr="00293817">
                    <w:rPr>
                      <w:rFonts w:eastAsia="標楷體"/>
                      <w:szCs w:val="32"/>
                    </w:rPr>
                    <w:t>氮化鎵</w:t>
                  </w:r>
                  <w:r w:rsidRPr="00293817">
                    <w:rPr>
                      <w:rFonts w:eastAsia="標楷體"/>
                      <w:szCs w:val="32"/>
                    </w:rPr>
                    <w:t xml:space="preserve"> (GaN) </w:t>
                  </w:r>
                  <w:r w:rsidRPr="00293817">
                    <w:rPr>
                      <w:rFonts w:eastAsia="標楷體"/>
                      <w:szCs w:val="32"/>
                    </w:rPr>
                    <w:t>技術和產品轉移計畫，並簽訂長期晶圓代工合約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2010</w:t>
                  </w:r>
                  <w:r w:rsidRPr="00293817">
                    <w:rPr>
                      <w:rFonts w:eastAsia="標楷體"/>
                      <w:szCs w:val="32"/>
                      <w:lang w:eastAsia="zh-CN"/>
                    </w:rPr>
                    <w:t>年</w:t>
                  </w:r>
                  <w:r w:rsidRPr="00293817">
                    <w:rPr>
                      <w:rFonts w:eastAsia="標楷體"/>
                      <w:szCs w:val="32"/>
                    </w:rPr>
                    <w:t>11</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獲世界級矽晶圓代工廠簽訂多項砷化鎵</w:t>
                  </w:r>
                  <w:r w:rsidRPr="00293817">
                    <w:rPr>
                      <w:rFonts w:eastAsia="標楷體"/>
                      <w:szCs w:val="32"/>
                    </w:rPr>
                    <w:t xml:space="preserve"> (InGaP HBT and PHEMT) </w:t>
                  </w:r>
                  <w:r w:rsidRPr="00293817">
                    <w:rPr>
                      <w:rFonts w:eastAsia="標楷體"/>
                      <w:szCs w:val="32"/>
                    </w:rPr>
                    <w:t>技術轉移合約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2010</w:t>
                  </w:r>
                  <w:r w:rsidRPr="00293817">
                    <w:rPr>
                      <w:rFonts w:eastAsia="標楷體"/>
                      <w:szCs w:val="32"/>
                    </w:rPr>
                    <w:t>年</w:t>
                  </w:r>
                  <w:r w:rsidRPr="00293817">
                    <w:rPr>
                      <w:rFonts w:eastAsia="標楷體"/>
                      <w:szCs w:val="32"/>
                    </w:rPr>
                    <w:t>11</w:t>
                  </w:r>
                  <w:r w:rsidRPr="00293817">
                    <w:rPr>
                      <w:rFonts w:eastAsia="標楷體"/>
                      <w:szCs w:val="32"/>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集團控股公司</w:t>
                  </w:r>
                  <w:r w:rsidRPr="00293817">
                    <w:rPr>
                      <w:rFonts w:eastAsia="標楷體"/>
                      <w:szCs w:val="32"/>
                    </w:rPr>
                    <w:t>GCS Holdings, Inc.</w:t>
                  </w:r>
                  <w:r w:rsidRPr="00293817">
                    <w:rPr>
                      <w:rFonts w:eastAsia="標楷體"/>
                      <w:szCs w:val="32"/>
                    </w:rPr>
                    <w:t>設立於英屬開曼群島</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rPr>
                  </w:pPr>
                  <w:r w:rsidRPr="00293817">
                    <w:rPr>
                      <w:rFonts w:eastAsia="標楷體"/>
                      <w:szCs w:val="32"/>
                    </w:rPr>
                    <w:t>2010</w:t>
                  </w:r>
                  <w:r w:rsidRPr="00293817">
                    <w:rPr>
                      <w:rFonts w:eastAsia="標楷體"/>
                      <w:szCs w:val="32"/>
                    </w:rPr>
                    <w:t>年</w:t>
                  </w:r>
                  <w:r w:rsidRPr="00293817">
                    <w:rPr>
                      <w:rFonts w:eastAsia="標楷體"/>
                      <w:szCs w:val="32"/>
                    </w:rPr>
                    <w:t>12</w:t>
                  </w:r>
                  <w:r w:rsidRPr="00293817">
                    <w:rPr>
                      <w:rFonts w:eastAsia="標楷體"/>
                      <w:szCs w:val="32"/>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GCS Holdings, Inc.</w:t>
                  </w:r>
                  <w:r w:rsidRPr="00293817">
                    <w:rPr>
                      <w:rFonts w:eastAsia="標楷體"/>
                      <w:szCs w:val="32"/>
                    </w:rPr>
                    <w:t>與</w:t>
                  </w:r>
                  <w:r w:rsidRPr="00293817">
                    <w:rPr>
                      <w:rFonts w:eastAsia="標楷體"/>
                      <w:szCs w:val="32"/>
                    </w:rPr>
                    <w:t>GCS USA</w:t>
                  </w:r>
                  <w:r w:rsidRPr="00293817">
                    <w:rPr>
                      <w:rFonts w:eastAsia="標楷體"/>
                      <w:szCs w:val="32"/>
                    </w:rPr>
                    <w:t>進行換股，集團重組完成後，</w:t>
                  </w:r>
                  <w:r w:rsidRPr="00293817">
                    <w:rPr>
                      <w:rFonts w:eastAsia="標楷體"/>
                      <w:szCs w:val="32"/>
                    </w:rPr>
                    <w:t>GCS Holdings, Inc.</w:t>
                  </w:r>
                  <w:r w:rsidRPr="00293817">
                    <w:rPr>
                      <w:rFonts w:eastAsia="標楷體"/>
                      <w:szCs w:val="32"/>
                    </w:rPr>
                    <w:t>之股本為新臺幣</w:t>
                  </w:r>
                  <w:r w:rsidRPr="00293817">
                    <w:rPr>
                      <w:rFonts w:eastAsia="標楷體"/>
                      <w:szCs w:val="32"/>
                    </w:rPr>
                    <w:t>306,946</w:t>
                  </w:r>
                  <w:r w:rsidRPr="00293817">
                    <w:rPr>
                      <w:rFonts w:eastAsia="標楷體"/>
                      <w:szCs w:val="32"/>
                    </w:rPr>
                    <w:t>仟元。</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2011</w:t>
                  </w:r>
                  <w:r w:rsidRPr="00293817">
                    <w:rPr>
                      <w:rFonts w:eastAsia="標楷體"/>
                      <w:szCs w:val="32"/>
                      <w:lang w:eastAsia="zh-CN"/>
                    </w:rPr>
                    <w:t>年</w:t>
                  </w:r>
                  <w:r w:rsidRPr="00293817">
                    <w:rPr>
                      <w:rFonts w:eastAsia="標楷體"/>
                      <w:szCs w:val="32"/>
                    </w:rPr>
                    <w:t>2</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獲得國際</w:t>
                  </w:r>
                  <w:r w:rsidRPr="00293817">
                    <w:rPr>
                      <w:rFonts w:eastAsia="標楷體"/>
                      <w:szCs w:val="32"/>
                    </w:rPr>
                    <w:t>IDM</w:t>
                  </w:r>
                  <w:r w:rsidRPr="00293817">
                    <w:rPr>
                      <w:rFonts w:eastAsia="標楷體"/>
                      <w:szCs w:val="32"/>
                    </w:rPr>
                    <w:t>大廠氮化鎵</w:t>
                  </w:r>
                  <w:r w:rsidRPr="00293817">
                    <w:rPr>
                      <w:rFonts w:eastAsia="標楷體"/>
                      <w:szCs w:val="32"/>
                    </w:rPr>
                    <w:t>GaN</w:t>
                  </w:r>
                  <w:r w:rsidRPr="00293817">
                    <w:rPr>
                      <w:rFonts w:eastAsia="標楷體"/>
                      <w:szCs w:val="32"/>
                    </w:rPr>
                    <w:t>研發計畫</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lang w:eastAsia="zh-CN"/>
                    </w:rPr>
                  </w:pPr>
                  <w:r w:rsidRPr="00293817">
                    <w:rPr>
                      <w:rFonts w:eastAsia="標楷體"/>
                      <w:szCs w:val="32"/>
                    </w:rPr>
                    <w:t>2011</w:t>
                  </w:r>
                  <w:r w:rsidRPr="00293817">
                    <w:rPr>
                      <w:rFonts w:eastAsia="標楷體"/>
                      <w:szCs w:val="32"/>
                      <w:lang w:eastAsia="zh-CN"/>
                    </w:rPr>
                    <w:t>年</w:t>
                  </w:r>
                  <w:r w:rsidRPr="00293817">
                    <w:rPr>
                      <w:rFonts w:eastAsia="標楷體"/>
                      <w:szCs w:val="32"/>
                    </w:rPr>
                    <w:t>2</w:t>
                  </w:r>
                  <w:r w:rsidRPr="00293817">
                    <w:rPr>
                      <w:rFonts w:eastAsia="標楷體"/>
                      <w:szCs w:val="32"/>
                      <w:lang w:eastAsia="zh-CN"/>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簽訂</w:t>
                  </w:r>
                  <w:r w:rsidRPr="00293817">
                    <w:rPr>
                      <w:rFonts w:eastAsia="標楷體"/>
                      <w:szCs w:val="32"/>
                    </w:rPr>
                    <w:t>VCSEL</w:t>
                  </w:r>
                  <w:r w:rsidRPr="00293817">
                    <w:rPr>
                      <w:rFonts w:eastAsia="標楷體"/>
                      <w:szCs w:val="32"/>
                    </w:rPr>
                    <w:t>開發合約</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rPr>
                  </w:pPr>
                  <w:r w:rsidRPr="00293817">
                    <w:rPr>
                      <w:rFonts w:eastAsia="標楷體"/>
                      <w:szCs w:val="32"/>
                    </w:rPr>
                    <w:t>2011</w:t>
                  </w:r>
                  <w:r w:rsidRPr="00293817">
                    <w:rPr>
                      <w:rFonts w:eastAsia="標楷體"/>
                      <w:szCs w:val="32"/>
                    </w:rPr>
                    <w:t>年</w:t>
                  </w:r>
                  <w:r w:rsidRPr="00293817">
                    <w:rPr>
                      <w:rFonts w:eastAsia="標楷體"/>
                      <w:szCs w:val="32"/>
                    </w:rPr>
                    <w:t>7</w:t>
                  </w:r>
                  <w:r w:rsidRPr="00293817">
                    <w:rPr>
                      <w:rFonts w:eastAsia="標楷體"/>
                      <w:szCs w:val="32"/>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lang w:eastAsia="zh-CN"/>
                    </w:rPr>
                  </w:pPr>
                  <w:r w:rsidRPr="00293817">
                    <w:rPr>
                      <w:rFonts w:eastAsia="標楷體"/>
                      <w:szCs w:val="32"/>
                    </w:rPr>
                    <w:t>獲</w:t>
                  </w:r>
                  <w:r w:rsidRPr="00293817">
                    <w:rPr>
                      <w:rFonts w:eastAsia="標楷體"/>
                      <w:szCs w:val="32"/>
                      <w:lang w:eastAsia="zh-CN"/>
                    </w:rPr>
                    <w:t>美商氮化矽</w:t>
                  </w:r>
                  <w:r w:rsidRPr="00293817">
                    <w:rPr>
                      <w:rFonts w:eastAsia="標楷體"/>
                      <w:szCs w:val="32"/>
                      <w:lang w:eastAsia="zh-CN"/>
                    </w:rPr>
                    <w:t>(SiC)</w:t>
                  </w:r>
                  <w:r w:rsidRPr="00293817">
                    <w:rPr>
                      <w:rFonts w:eastAsia="標楷體"/>
                      <w:szCs w:val="32"/>
                      <w:lang w:eastAsia="zh-CN"/>
                    </w:rPr>
                    <w:t>高功率元件晶圆代工</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rPr>
                  </w:pPr>
                  <w:r w:rsidRPr="00293817">
                    <w:rPr>
                      <w:rFonts w:eastAsia="標楷體"/>
                      <w:szCs w:val="32"/>
                    </w:rPr>
                    <w:t>2011</w:t>
                  </w:r>
                  <w:r w:rsidRPr="00293817">
                    <w:rPr>
                      <w:rFonts w:eastAsia="標楷體"/>
                      <w:szCs w:val="32"/>
                    </w:rPr>
                    <w:t>年</w:t>
                  </w:r>
                  <w:r w:rsidRPr="00293817">
                    <w:rPr>
                      <w:rFonts w:eastAsia="標楷體"/>
                      <w:szCs w:val="32"/>
                    </w:rPr>
                    <w:t>8</w:t>
                  </w:r>
                  <w:r w:rsidRPr="00293817">
                    <w:rPr>
                      <w:rFonts w:eastAsia="標楷體"/>
                      <w:szCs w:val="32"/>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成功轉移多項砷化鎵</w:t>
                  </w:r>
                  <w:r w:rsidRPr="00293817">
                    <w:rPr>
                      <w:rFonts w:eastAsia="標楷體"/>
                      <w:szCs w:val="32"/>
                    </w:rPr>
                    <w:t xml:space="preserve"> (InGaP HBT and PHEMT) </w:t>
                  </w:r>
                  <w:r w:rsidRPr="00293817">
                    <w:rPr>
                      <w:rFonts w:eastAsia="標楷體"/>
                      <w:szCs w:val="32"/>
                    </w:rPr>
                    <w:t>技術至世界級矽晶圓代工廠</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rPr>
                  </w:pPr>
                  <w:r w:rsidRPr="00293817">
                    <w:rPr>
                      <w:rFonts w:eastAsia="標楷體"/>
                      <w:szCs w:val="32"/>
                    </w:rPr>
                    <w:t>2011</w:t>
                  </w:r>
                  <w:r w:rsidRPr="00293817">
                    <w:rPr>
                      <w:rFonts w:eastAsia="標楷體"/>
                      <w:szCs w:val="32"/>
                    </w:rPr>
                    <w:t>年</w:t>
                  </w:r>
                  <w:r w:rsidRPr="00293817">
                    <w:rPr>
                      <w:rFonts w:eastAsia="標楷體"/>
                      <w:szCs w:val="32"/>
                    </w:rPr>
                    <w:t>10</w:t>
                  </w:r>
                  <w:r w:rsidRPr="00293817">
                    <w:rPr>
                      <w:rFonts w:eastAsia="標楷體"/>
                      <w:szCs w:val="32"/>
                    </w:rPr>
                    <w:t>月</w:t>
                  </w:r>
                  <w:r w:rsidRPr="00293817">
                    <w:rPr>
                      <w:rFonts w:eastAsia="標楷體"/>
                      <w:szCs w:val="32"/>
                    </w:rPr>
                    <w:tab/>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獲美商氮化鎵</w:t>
                  </w:r>
                  <w:r w:rsidRPr="00293817">
                    <w:rPr>
                      <w:rFonts w:eastAsia="標楷體"/>
                      <w:szCs w:val="32"/>
                    </w:rPr>
                    <w:t>(GaN/Si)</w:t>
                  </w:r>
                  <w:r w:rsidRPr="00293817">
                    <w:rPr>
                      <w:rFonts w:eastAsia="標楷體"/>
                      <w:szCs w:val="32"/>
                    </w:rPr>
                    <w:t>高功率射頻元件認證成功</w:t>
                  </w:r>
                </w:p>
              </w:tc>
            </w:tr>
            <w:tr w:rsidR="000337EB" w:rsidRPr="00293817" w:rsidTr="000337EB">
              <w:tc>
                <w:tcPr>
                  <w:tcW w:w="2040" w:type="dxa"/>
                </w:tcPr>
                <w:p w:rsidR="000337EB" w:rsidRPr="00293817" w:rsidRDefault="000337EB" w:rsidP="00720578">
                  <w:pPr>
                    <w:autoSpaceDE w:val="0"/>
                    <w:autoSpaceDN w:val="0"/>
                    <w:adjustRightInd w:val="0"/>
                    <w:rPr>
                      <w:rFonts w:eastAsia="標楷體"/>
                      <w:szCs w:val="32"/>
                    </w:rPr>
                  </w:pPr>
                  <w:r w:rsidRPr="00293817">
                    <w:rPr>
                      <w:rFonts w:eastAsia="標楷體"/>
                      <w:szCs w:val="32"/>
                    </w:rPr>
                    <w:t>2011</w:t>
                  </w:r>
                  <w:r w:rsidRPr="00293817">
                    <w:rPr>
                      <w:rFonts w:eastAsia="標楷體"/>
                      <w:szCs w:val="32"/>
                    </w:rPr>
                    <w:t>年</w:t>
                  </w:r>
                  <w:r w:rsidRPr="00293817">
                    <w:rPr>
                      <w:rFonts w:eastAsia="標楷體"/>
                      <w:szCs w:val="32"/>
                    </w:rPr>
                    <w:t>11</w:t>
                  </w:r>
                  <w:r w:rsidRPr="00293817">
                    <w:rPr>
                      <w:rFonts w:eastAsia="標楷體"/>
                      <w:szCs w:val="32"/>
                    </w:rPr>
                    <w:t>月</w:t>
                  </w:r>
                </w:p>
              </w:tc>
              <w:tc>
                <w:tcPr>
                  <w:tcW w:w="300" w:type="dxa"/>
                </w:tcPr>
                <w:p w:rsidR="000337EB" w:rsidRPr="00293817" w:rsidRDefault="000337EB" w:rsidP="00720578">
                  <w:pPr>
                    <w:rPr>
                      <w:rFonts w:eastAsia="標楷體"/>
                      <w:szCs w:val="32"/>
                      <w:lang w:eastAsia="zh-CN"/>
                    </w:rPr>
                  </w:pPr>
                </w:p>
              </w:tc>
              <w:tc>
                <w:tcPr>
                  <w:tcW w:w="6300" w:type="dxa"/>
                </w:tcPr>
                <w:p w:rsidR="000337EB" w:rsidRPr="00293817" w:rsidRDefault="000337EB" w:rsidP="00720578">
                  <w:pPr>
                    <w:rPr>
                      <w:rFonts w:eastAsia="標楷體"/>
                      <w:szCs w:val="32"/>
                    </w:rPr>
                  </w:pPr>
                  <w:r w:rsidRPr="00293817">
                    <w:rPr>
                      <w:rFonts w:eastAsia="標楷體"/>
                      <w:szCs w:val="32"/>
                    </w:rPr>
                    <w:t>獲美商</w:t>
                  </w:r>
                  <w:r w:rsidRPr="00293817">
                    <w:rPr>
                      <w:rFonts w:eastAsia="標楷體"/>
                      <w:szCs w:val="32"/>
                    </w:rPr>
                    <w:t>Nitronex</w:t>
                  </w:r>
                  <w:r w:rsidRPr="00293817">
                    <w:rPr>
                      <w:rFonts w:eastAsia="標楷體"/>
                      <w:szCs w:val="32"/>
                    </w:rPr>
                    <w:t>簽訂長期晶圓代工合約</w:t>
                  </w:r>
                </w:p>
              </w:tc>
            </w:tr>
            <w:tr w:rsidR="00217B28" w:rsidRPr="00293817" w:rsidTr="000337EB">
              <w:tc>
                <w:tcPr>
                  <w:tcW w:w="2040" w:type="dxa"/>
                </w:tcPr>
                <w:p w:rsidR="00217B28" w:rsidRPr="00293817" w:rsidRDefault="00217B28" w:rsidP="00720578">
                  <w:pPr>
                    <w:autoSpaceDE w:val="0"/>
                    <w:autoSpaceDN w:val="0"/>
                    <w:adjustRightInd w:val="0"/>
                    <w:rPr>
                      <w:rFonts w:eastAsia="標楷體"/>
                      <w:szCs w:val="32"/>
                    </w:rPr>
                  </w:pPr>
                  <w:r>
                    <w:rPr>
                      <w:rFonts w:eastAsia="標楷體"/>
                      <w:szCs w:val="32"/>
                    </w:rPr>
                    <w:t>201</w:t>
                  </w:r>
                  <w:r>
                    <w:rPr>
                      <w:rFonts w:eastAsia="標楷體" w:hint="eastAsia"/>
                      <w:szCs w:val="32"/>
                    </w:rPr>
                    <w:t>2</w:t>
                  </w:r>
                  <w:r>
                    <w:rPr>
                      <w:rFonts w:eastAsia="標楷體" w:hint="eastAsia"/>
                      <w:szCs w:val="32"/>
                    </w:rPr>
                    <w:t>年</w:t>
                  </w:r>
                  <w:r>
                    <w:rPr>
                      <w:rFonts w:eastAsia="標楷體" w:hint="eastAsia"/>
                      <w:szCs w:val="32"/>
                    </w:rPr>
                    <w:t>2</w:t>
                  </w:r>
                  <w:r>
                    <w:rPr>
                      <w:rFonts w:eastAsia="標楷體" w:hint="eastAsia"/>
                      <w:szCs w:val="32"/>
                    </w:rPr>
                    <w:t>月</w:t>
                  </w:r>
                  <w:r>
                    <w:rPr>
                      <w:rFonts w:eastAsia="標楷體"/>
                      <w:szCs w:val="32"/>
                    </w:rPr>
                    <w:t xml:space="preserve"> </w:t>
                  </w:r>
                </w:p>
              </w:tc>
              <w:tc>
                <w:tcPr>
                  <w:tcW w:w="300" w:type="dxa"/>
                </w:tcPr>
                <w:p w:rsidR="00217B28" w:rsidRPr="00293817" w:rsidRDefault="00217B28" w:rsidP="00720578">
                  <w:pPr>
                    <w:rPr>
                      <w:rFonts w:eastAsia="標楷體"/>
                      <w:szCs w:val="32"/>
                      <w:lang w:eastAsia="zh-CN"/>
                    </w:rPr>
                  </w:pPr>
                </w:p>
              </w:tc>
              <w:tc>
                <w:tcPr>
                  <w:tcW w:w="6300" w:type="dxa"/>
                </w:tcPr>
                <w:p w:rsidR="00217B28" w:rsidRPr="00366893" w:rsidRDefault="00217B28" w:rsidP="00366893">
                  <w:r>
                    <w:rPr>
                      <w:rFonts w:eastAsia="標楷體" w:hint="eastAsia"/>
                      <w:szCs w:val="32"/>
                    </w:rPr>
                    <w:t>獲得國際</w:t>
                  </w:r>
                  <w:r>
                    <w:rPr>
                      <w:rFonts w:eastAsia="標楷體"/>
                      <w:szCs w:val="32"/>
                    </w:rPr>
                    <w:t>IDM</w:t>
                  </w:r>
                  <w:r>
                    <w:rPr>
                      <w:rFonts w:eastAsia="標楷體" w:hint="eastAsia"/>
                      <w:szCs w:val="32"/>
                    </w:rPr>
                    <w:t>大廠</w:t>
                  </w:r>
                  <w:r w:rsidR="00B336FE" w:rsidRPr="00B336FE">
                    <w:rPr>
                      <w:rFonts w:eastAsia="標楷體" w:hint="eastAsia"/>
                      <w:szCs w:val="32"/>
                    </w:rPr>
                    <w:t>衛星通訊電子用</w:t>
                  </w:r>
                  <w:r w:rsidR="00B336FE" w:rsidRPr="00B336FE">
                    <w:rPr>
                      <w:rFonts w:eastAsia="標楷體"/>
                      <w:szCs w:val="32"/>
                    </w:rPr>
                    <w:t>HBT</w:t>
                  </w:r>
                  <w:r w:rsidR="00366893" w:rsidRPr="00B336FE">
                    <w:rPr>
                      <w:rFonts w:eastAsia="標楷體" w:hint="eastAsia"/>
                      <w:szCs w:val="32"/>
                    </w:rPr>
                    <w:t>代工</w:t>
                  </w:r>
                  <w:r w:rsidR="000C444A" w:rsidRPr="000C444A">
                    <w:rPr>
                      <w:rFonts w:eastAsia="標楷體" w:hint="eastAsia"/>
                      <w:szCs w:val="32"/>
                    </w:rPr>
                    <w:t>訂單</w:t>
                  </w:r>
                </w:p>
              </w:tc>
            </w:tr>
          </w:tbl>
          <w:p w:rsidR="000337EB" w:rsidRPr="00293817" w:rsidRDefault="000337EB" w:rsidP="00F213CB">
            <w:pPr>
              <w:pStyle w:val="HTML"/>
              <w:spacing w:line="240" w:lineRule="exact"/>
              <w:rPr>
                <w:rStyle w:val="HTML0"/>
                <w:rFonts w:ascii="Times New Roman" w:eastAsia="標楷體" w:hAnsi="Times New Roman" w:cs="Times New Roman"/>
                <w:b/>
                <w:sz w:val="24"/>
                <w:szCs w:val="12"/>
              </w:rPr>
            </w:pPr>
          </w:p>
          <w:p w:rsidR="00F213CB" w:rsidRPr="00293817" w:rsidRDefault="00F213CB" w:rsidP="00F213CB">
            <w:pPr>
              <w:pStyle w:val="HTML"/>
              <w:spacing w:line="240" w:lineRule="exact"/>
              <w:rPr>
                <w:rFonts w:ascii="Times New Roman" w:eastAsia="標楷體" w:hAnsi="Times New Roman" w:cs="Times New Roman"/>
              </w:rPr>
            </w:pPr>
            <w:r w:rsidRPr="00293817">
              <w:rPr>
                <w:rStyle w:val="HTML0"/>
                <w:rFonts w:ascii="Times New Roman" w:eastAsia="標楷體" w:hAnsi="Times New Roman" w:cs="Times New Roman"/>
                <w:b/>
                <w:sz w:val="24"/>
                <w:szCs w:val="12"/>
              </w:rPr>
              <w:t>經營理念</w:t>
            </w:r>
          </w:p>
          <w:p w:rsidR="00F213CB" w:rsidRPr="00293817" w:rsidRDefault="00EE41EC" w:rsidP="00F213CB">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誠信、</w:t>
            </w:r>
            <w:r w:rsidR="000337EB" w:rsidRPr="00293817">
              <w:rPr>
                <w:rStyle w:val="HTML0"/>
                <w:rFonts w:ascii="Times New Roman" w:eastAsia="標楷體" w:hAnsi="Times New Roman" w:cs="Times New Roman"/>
                <w:sz w:val="24"/>
                <w:szCs w:val="12"/>
              </w:rPr>
              <w:t>正直和公開</w:t>
            </w:r>
          </w:p>
          <w:p w:rsidR="00F213CB" w:rsidRPr="00293817" w:rsidRDefault="000337EB" w:rsidP="00F213CB">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最高的品質</w:t>
            </w:r>
          </w:p>
          <w:p w:rsidR="00F213CB" w:rsidRPr="00293817" w:rsidRDefault="000337EB" w:rsidP="00F213CB">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創新的產品與全方位的服務</w:t>
            </w:r>
          </w:p>
          <w:p w:rsidR="00F213CB" w:rsidRPr="00293817" w:rsidRDefault="00F213CB" w:rsidP="00F213CB">
            <w:pPr>
              <w:spacing w:line="240" w:lineRule="exact"/>
              <w:rPr>
                <w:rStyle w:val="HTML0"/>
                <w:rFonts w:ascii="Times New Roman" w:eastAsia="標楷體" w:hAnsi="Times New Roman" w:cs="Times New Roman"/>
              </w:rPr>
            </w:pPr>
            <w:r w:rsidRPr="00293817">
              <w:rPr>
                <w:rStyle w:val="HTML0"/>
                <w:rFonts w:ascii="Times New Roman" w:eastAsia="標楷體" w:hAnsi="Times New Roman" w:cs="Times New Roman"/>
                <w:sz w:val="24"/>
                <w:szCs w:val="12"/>
              </w:rPr>
              <w:t>對客戶、股東、員工和社會的責任及承諾</w:t>
            </w:r>
          </w:p>
          <w:p w:rsidR="00F213CB" w:rsidRPr="00293817" w:rsidRDefault="00F213CB" w:rsidP="00F213CB">
            <w:pPr>
              <w:pStyle w:val="HTML"/>
              <w:spacing w:line="240" w:lineRule="exact"/>
              <w:rPr>
                <w:rStyle w:val="HTML0"/>
                <w:rFonts w:ascii="Times New Roman" w:eastAsia="標楷體" w:hAnsi="Times New Roman" w:cs="Times New Roman"/>
                <w:b/>
                <w:sz w:val="24"/>
                <w:szCs w:val="12"/>
              </w:rPr>
            </w:pPr>
            <w:r w:rsidRPr="00293817">
              <w:rPr>
                <w:rStyle w:val="HTML0"/>
                <w:rFonts w:ascii="Times New Roman" w:eastAsia="標楷體" w:hAnsi="Times New Roman" w:cs="Times New Roman"/>
                <w:b/>
                <w:sz w:val="24"/>
                <w:szCs w:val="12"/>
              </w:rPr>
              <w:t>未來展望</w:t>
            </w:r>
          </w:p>
          <w:p w:rsidR="00F2774C" w:rsidRPr="00293817" w:rsidRDefault="00F2774C" w:rsidP="00F2774C">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領導技術創新，領先創造價值</w:t>
            </w:r>
          </w:p>
          <w:p w:rsidR="00F2774C" w:rsidRPr="00293817" w:rsidRDefault="00F2774C" w:rsidP="00F2774C">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完整品牌產品，加速成長獲利</w:t>
            </w:r>
          </w:p>
          <w:p w:rsidR="00F2774C" w:rsidRPr="00293817" w:rsidRDefault="00F2774C" w:rsidP="00F2774C">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策略合縱連橫，加速市場佔有</w:t>
            </w:r>
          </w:p>
          <w:p w:rsidR="00F2774C" w:rsidRPr="00293817" w:rsidRDefault="00F2774C" w:rsidP="00F2774C">
            <w:pPr>
              <w:pStyle w:val="HTML"/>
              <w:spacing w:line="240" w:lineRule="exact"/>
              <w:rPr>
                <w:rStyle w:val="HTML0"/>
                <w:rFonts w:ascii="Times New Roman" w:eastAsia="標楷體" w:hAnsi="Times New Roman" w:cs="Times New Roman"/>
                <w:sz w:val="24"/>
                <w:szCs w:val="12"/>
              </w:rPr>
            </w:pPr>
            <w:r w:rsidRPr="00293817">
              <w:rPr>
                <w:rStyle w:val="HTML0"/>
                <w:rFonts w:ascii="Times New Roman" w:eastAsia="標楷體" w:hAnsi="Times New Roman" w:cs="Times New Roman"/>
                <w:sz w:val="24"/>
                <w:szCs w:val="12"/>
              </w:rPr>
              <w:t>整體經營管理</w:t>
            </w:r>
            <w:r w:rsidR="00907265" w:rsidRPr="00293817">
              <w:rPr>
                <w:rStyle w:val="HTML0"/>
                <w:rFonts w:ascii="Times New Roman" w:eastAsia="標楷體" w:hAnsi="Times New Roman" w:cs="Times New Roman"/>
                <w:sz w:val="24"/>
                <w:szCs w:val="12"/>
              </w:rPr>
              <w:t>，</w:t>
            </w:r>
            <w:r w:rsidRPr="00293817">
              <w:rPr>
                <w:rStyle w:val="HTML0"/>
                <w:rFonts w:ascii="Times New Roman" w:eastAsia="標楷體" w:hAnsi="Times New Roman" w:cs="Times New Roman"/>
                <w:sz w:val="24"/>
                <w:szCs w:val="12"/>
              </w:rPr>
              <w:t>領先客服品質</w:t>
            </w:r>
          </w:p>
          <w:p w:rsidR="00F213CB" w:rsidRPr="00293817" w:rsidRDefault="00F213CB" w:rsidP="00F213CB">
            <w:pPr>
              <w:pStyle w:val="HTML"/>
              <w:spacing w:line="240" w:lineRule="exact"/>
              <w:rPr>
                <w:rStyle w:val="HTML0"/>
                <w:rFonts w:ascii="Times New Roman" w:eastAsia="標楷體" w:hAnsi="Times New Roman" w:cs="Times New Roman"/>
                <w:b/>
                <w:sz w:val="24"/>
                <w:szCs w:val="12"/>
              </w:rPr>
            </w:pPr>
          </w:p>
          <w:p w:rsidR="00161123" w:rsidRPr="00293817" w:rsidRDefault="00161123">
            <w:pPr>
              <w:spacing w:line="240" w:lineRule="exact"/>
              <w:rPr>
                <w:rFonts w:eastAsia="標楷體"/>
              </w:rPr>
            </w:pPr>
          </w:p>
        </w:tc>
      </w:tr>
    </w:tbl>
    <w:p w:rsidR="00161123" w:rsidRPr="00F7058D" w:rsidRDefault="00161123">
      <w:pPr>
        <w:jc w:val="both"/>
        <w:rPr>
          <w:rFonts w:eastAsia="標楷體"/>
        </w:rPr>
      </w:pPr>
      <w:r w:rsidRPr="00F7058D">
        <w:rPr>
          <w:rFonts w:eastAsia="標楷體"/>
        </w:rPr>
        <w:lastRenderedPageBreak/>
        <w:t xml:space="preserve">                                                                          </w:t>
      </w:r>
      <w:r w:rsidR="001F51BC" w:rsidRPr="00F7058D">
        <w:rPr>
          <w:rFonts w:eastAsia="標楷體"/>
          <w:noProof/>
        </w:rPr>
        <w:drawing>
          <wp:inline distT="0" distB="0" distL="0" distR="0">
            <wp:extent cx="413385" cy="151130"/>
            <wp:effectExtent l="19050" t="0" r="5715" b="0"/>
            <wp:docPr id="2" name="圖片 2" descr="icon_t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top"/>
                    <pic:cNvPicPr>
                      <a:picLocks noChangeAspect="1" noChangeArrowheads="1"/>
                    </pic:cNvPicPr>
                  </pic:nvPicPr>
                  <pic:blipFill>
                    <a:blip r:embed="rId11" cstate="print"/>
                    <a:srcRect/>
                    <a:stretch>
                      <a:fillRect/>
                    </a:stretch>
                  </pic:blipFill>
                  <pic:spPr bwMode="auto">
                    <a:xfrm>
                      <a:off x="0" y="0"/>
                      <a:ext cx="413385" cy="151130"/>
                    </a:xfrm>
                    <a:prstGeom prst="rect">
                      <a:avLst/>
                    </a:prstGeom>
                    <a:noFill/>
                    <a:ln w="9525">
                      <a:noFill/>
                      <a:miter lim="800000"/>
                      <a:headEnd/>
                      <a:tailEnd/>
                    </a:ln>
                  </pic:spPr>
                </pic:pic>
              </a:graphicData>
            </a:graphic>
          </wp:inline>
        </w:drawing>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14"/>
        <w:gridCol w:w="1354"/>
        <w:gridCol w:w="4140"/>
        <w:gridCol w:w="1800"/>
        <w:gridCol w:w="1260"/>
      </w:tblGrid>
      <w:tr w:rsidR="00161123" w:rsidRPr="00293817">
        <w:trPr>
          <w:cantSplit/>
        </w:trPr>
        <w:tc>
          <w:tcPr>
            <w:tcW w:w="9568" w:type="dxa"/>
            <w:gridSpan w:val="5"/>
          </w:tcPr>
          <w:p w:rsidR="00145699" w:rsidRDefault="006B26BC" w:rsidP="004C11B3">
            <w:pPr>
              <w:spacing w:beforeLines="50"/>
              <w:rPr>
                <w:rFonts w:eastAsia="標楷體"/>
                <w:b/>
                <w:bCs/>
              </w:rPr>
            </w:pPr>
            <w:bookmarkStart w:id="4" w:name="主要業務項目"/>
            <w:bookmarkEnd w:id="4"/>
            <w:r w:rsidRPr="006B26BC">
              <w:rPr>
                <w:rFonts w:eastAsia="標楷體"/>
                <w:noProof/>
                <w:sz w:val="20"/>
                <w:szCs w:val="26"/>
              </w:rPr>
              <w:lastRenderedPageBreak/>
              <w:pict>
                <v:shape id="Text Box 54" o:spid="_x0000_s1029" type="#_x0000_t202" style="position:absolute;margin-left:-1.1pt;margin-top:-.45pt;width:477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" fillcolor="#ededed" stroked="f">
                  <v:fill rotate="t" focus="50%" type="gradient"/>
                  <v:textbox>
                    <w:txbxContent>
                      <w:p w:rsidR="00883C77" w:rsidRDefault="00883C77"/>
                    </w:txbxContent>
                  </v:textbox>
                </v:shape>
              </w:pict>
            </w:r>
            <w:r w:rsidR="00161123" w:rsidRPr="00F7058D">
              <w:rPr>
                <w:rFonts w:eastAsia="標楷體" w:hint="eastAsia"/>
                <w:b/>
                <w:bCs/>
              </w:rPr>
              <w:t>主要業務項目：</w:t>
            </w:r>
          </w:p>
          <w:p w:rsidR="00145699" w:rsidRPr="00F7058D" w:rsidRDefault="00145699" w:rsidP="004C11B3">
            <w:pPr>
              <w:spacing w:beforeLines="50"/>
              <w:rPr>
                <w:rFonts w:eastAsia="標楷體"/>
                <w:b/>
                <w:bCs/>
              </w:rPr>
            </w:pPr>
          </w:p>
          <w:p w:rsidR="00161123" w:rsidRPr="00F7058D" w:rsidRDefault="004C24AA" w:rsidP="004C11B3">
            <w:pPr>
              <w:spacing w:afterLines="50" w:line="300" w:lineRule="exact"/>
              <w:ind w:firstLineChars="200" w:firstLine="480"/>
              <w:rPr>
                <w:rFonts w:eastAsia="標楷體"/>
                <w:sz w:val="20"/>
              </w:rPr>
            </w:pPr>
            <w:r w:rsidRPr="00F7058D">
              <w:rPr>
                <w:rFonts w:eastAsia="標楷體"/>
              </w:rPr>
              <w:t>本集團主要係從事砷化鎵</w:t>
            </w:r>
            <w:r w:rsidRPr="00293817">
              <w:rPr>
                <w:rFonts w:eastAsia="標楷體"/>
              </w:rPr>
              <w:t>/</w:t>
            </w:r>
            <w:r w:rsidRPr="00293817">
              <w:rPr>
                <w:rFonts w:eastAsia="標楷體"/>
              </w:rPr>
              <w:t>磷化銦</w:t>
            </w:r>
            <w:r w:rsidRPr="00293817">
              <w:rPr>
                <w:rFonts w:eastAsia="標楷體"/>
              </w:rPr>
              <w:t>/</w:t>
            </w:r>
            <w:r w:rsidRPr="0063691B">
              <w:rPr>
                <w:rFonts w:eastAsia="標楷體"/>
              </w:rPr>
              <w:t>氮化鎵高階射頻及光電元件晶圓製造代工、相關智慧財產權授權與先進</w:t>
            </w:r>
            <w:r w:rsidRPr="00F7058D">
              <w:rPr>
                <w:rFonts w:eastAsia="標楷體" w:hint="eastAsia"/>
              </w:rPr>
              <w:t>光電產品之研究、開發、製造及銷售業務。</w:t>
            </w:r>
            <w:r w:rsidR="00F213CB" w:rsidRPr="00F7058D">
              <w:rPr>
                <w:rFonts w:eastAsia="標楷體"/>
                <w:sz w:val="20"/>
              </w:rPr>
              <w:t xml:space="preserve"> </w:t>
            </w:r>
            <w:r w:rsidR="00161123" w:rsidRPr="00F7058D">
              <w:rPr>
                <w:rFonts w:eastAsia="標楷體"/>
                <w:sz w:val="20"/>
              </w:rPr>
              <w:t xml:space="preserve">                                        </w:t>
            </w:r>
          </w:p>
        </w:tc>
      </w:tr>
      <w:tr w:rsidR="00161123" w:rsidRPr="0063691B">
        <w:trPr>
          <w:cantSplit/>
        </w:trPr>
        <w:tc>
          <w:tcPr>
            <w:tcW w:w="9568" w:type="dxa"/>
            <w:gridSpan w:val="5"/>
            <w:vAlign w:val="center"/>
          </w:tcPr>
          <w:p w:rsidR="00F213CB" w:rsidRPr="0063691B" w:rsidRDefault="00F213CB" w:rsidP="00F213CB">
            <w:pPr>
              <w:jc w:val="both"/>
              <w:rPr>
                <w:rFonts w:eastAsia="標楷體"/>
              </w:rPr>
            </w:pPr>
            <w:r w:rsidRPr="0063691B">
              <w:rPr>
                <w:rFonts w:eastAsia="標楷體"/>
              </w:rPr>
              <w:t>公司所屬產業之上、中、下游結構圖：</w:t>
            </w:r>
          </w:p>
          <w:p w:rsidR="00F213CB" w:rsidRPr="00293817" w:rsidRDefault="00F213CB" w:rsidP="00F213CB">
            <w:pPr>
              <w:pStyle w:val="Default"/>
              <w:rPr>
                <w:rFonts w:ascii="Times New Roman" w:cs="Times New Roman"/>
                <w:sz w:val="23"/>
                <w:szCs w:val="23"/>
              </w:rPr>
            </w:pPr>
            <w:r w:rsidRPr="0063691B">
              <w:rPr>
                <w:rFonts w:ascii="Times New Roman" w:cs="Times New Roman"/>
              </w:rPr>
              <w:t>砷化鎵等三五族化合物半導體晶圓製造廠產業上游關鍵材料為磊晶圓，包括</w:t>
            </w:r>
            <w:r w:rsidRPr="00293817">
              <w:rPr>
                <w:rFonts w:ascii="Times New Roman" w:cs="Times New Roman"/>
              </w:rPr>
              <w:t>MOCVD</w:t>
            </w:r>
            <w:r w:rsidRPr="0063691B">
              <w:rPr>
                <w:rFonts w:ascii="Times New Roman" w:cs="Times New Roman"/>
              </w:rPr>
              <w:t>及</w:t>
            </w:r>
            <w:r w:rsidRPr="00293817">
              <w:rPr>
                <w:rFonts w:ascii="Times New Roman" w:cs="Times New Roman"/>
              </w:rPr>
              <w:t>MBE</w:t>
            </w:r>
            <w:r w:rsidRPr="0063691B">
              <w:rPr>
                <w:rFonts w:ascii="Times New Roman" w:cs="Times New Roman"/>
              </w:rPr>
              <w:t>磊晶技術，至於中游為</w:t>
            </w:r>
            <w:r w:rsidRPr="00293817">
              <w:rPr>
                <w:rFonts w:ascii="Times New Roman" w:cs="Times New Roman"/>
              </w:rPr>
              <w:t>IC</w:t>
            </w:r>
            <w:r w:rsidRPr="0063691B">
              <w:rPr>
                <w:rFonts w:ascii="Times New Roman" w:cs="Times New Roman"/>
              </w:rPr>
              <w:t>設計、晶圓製造及封測，其下游則為模組及系統</w:t>
            </w:r>
          </w:p>
          <w:tbl>
            <w:tblPr>
              <w:tblW w:w="8465" w:type="dxa"/>
              <w:tblInd w:w="562" w:type="dxa"/>
              <w:tblCellMar>
                <w:left w:w="0" w:type="dxa"/>
                <w:right w:w="0" w:type="dxa"/>
              </w:tblCellMar>
              <w:tblLook w:val="0000"/>
            </w:tblPr>
            <w:tblGrid>
              <w:gridCol w:w="432"/>
              <w:gridCol w:w="1206"/>
              <w:gridCol w:w="721"/>
              <w:gridCol w:w="1060"/>
              <w:gridCol w:w="5046"/>
            </w:tblGrid>
            <w:tr w:rsidR="00F213CB" w:rsidRPr="0063691B" w:rsidTr="00217B28">
              <w:tc>
                <w:tcPr>
                  <w:tcW w:w="1638"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lang w:eastAsia="zh-CN"/>
                    </w:rPr>
                  </w:pPr>
                  <w:r w:rsidRPr="0063691B">
                    <w:rPr>
                      <w:rFonts w:eastAsia="標楷體"/>
                      <w:bCs/>
                      <w:lang w:eastAsia="zh-CN"/>
                    </w:rPr>
                    <w:t>產業鏈</w:t>
                  </w:r>
                </w:p>
              </w:tc>
              <w:tc>
                <w:tcPr>
                  <w:tcW w:w="6827" w:type="dxa"/>
                  <w:gridSpan w:val="3"/>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lang w:eastAsia="zh-CN"/>
                    </w:rPr>
                  </w:pPr>
                  <w:r w:rsidRPr="0063691B">
                    <w:rPr>
                      <w:rFonts w:eastAsia="標楷體"/>
                      <w:bCs/>
                      <w:lang w:eastAsia="zh-CN"/>
                    </w:rPr>
                    <w:t>廠商名稱</w:t>
                  </w:r>
                </w:p>
              </w:tc>
            </w:tr>
            <w:tr w:rsidR="00F213CB" w:rsidRPr="0063691B" w:rsidTr="00217B28">
              <w:tc>
                <w:tcPr>
                  <w:tcW w:w="432" w:type="dxa"/>
                  <w:vMerge w:val="restar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293817" w:rsidRDefault="00F213CB" w:rsidP="00F902ED">
                  <w:pPr>
                    <w:spacing w:line="320" w:lineRule="exact"/>
                    <w:jc w:val="center"/>
                    <w:rPr>
                      <w:rFonts w:eastAsia="標楷體"/>
                      <w:bCs/>
                      <w:lang w:eastAsia="zh-CN"/>
                    </w:rPr>
                  </w:pPr>
                  <w:r w:rsidRPr="0063691B">
                    <w:rPr>
                      <w:rFonts w:eastAsia="標楷體"/>
                      <w:bCs/>
                      <w:lang w:eastAsia="zh-CN"/>
                    </w:rPr>
                    <w:t>上游</w:t>
                  </w:r>
                </w:p>
              </w:tc>
              <w:tc>
                <w:tcPr>
                  <w:tcW w:w="1206" w:type="dxa"/>
                  <w:vMerge w:val="restar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lang w:eastAsia="zh-CN"/>
                    </w:rPr>
                  </w:pPr>
                  <w:r w:rsidRPr="0063691B">
                    <w:rPr>
                      <w:rFonts w:eastAsia="標楷體"/>
                      <w:bCs/>
                      <w:lang w:eastAsia="zh-CN"/>
                    </w:rPr>
                    <w:t>晶圓磊晶</w:t>
                  </w:r>
                </w:p>
              </w:tc>
              <w:tc>
                <w:tcPr>
                  <w:tcW w:w="1781" w:type="dxa"/>
                  <w:gridSpan w:val="2"/>
                  <w:tcBorders>
                    <w:top w:val="single" w:sz="4" w:space="0" w:color="auto"/>
                    <w:left w:val="nil"/>
                    <w:bottom w:val="single" w:sz="4" w:space="0" w:color="auto"/>
                    <w:right w:val="single" w:sz="4" w:space="0" w:color="000000"/>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lang w:eastAsia="zh-CN"/>
                    </w:rPr>
                  </w:pPr>
                  <w:r w:rsidRPr="0063691B">
                    <w:rPr>
                      <w:rFonts w:eastAsia="標楷體"/>
                      <w:lang w:eastAsia="zh-CN"/>
                    </w:rPr>
                    <w:t>台灣</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全新光電、高平磊晶等</w:t>
                  </w:r>
                </w:p>
              </w:tc>
            </w:tr>
            <w:tr w:rsidR="00F213CB" w:rsidRPr="0063691B" w:rsidTr="00217B28">
              <w:tc>
                <w:tcPr>
                  <w:tcW w:w="432" w:type="dxa"/>
                  <w:vMerge/>
                  <w:tcBorders>
                    <w:top w:val="nil"/>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tcBorders>
                    <w:top w:val="nil"/>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781" w:type="dxa"/>
                  <w:gridSpan w:val="2"/>
                  <w:tcBorders>
                    <w:top w:val="single" w:sz="4" w:space="0" w:color="auto"/>
                    <w:left w:val="nil"/>
                    <w:bottom w:val="single" w:sz="4" w:space="0" w:color="auto"/>
                    <w:right w:val="single" w:sz="4" w:space="0" w:color="000000"/>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國外</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IQE(MBE Technology), Kopin, Hitachi Cable, Picogiga, Furukawa Electric, Sumitomo,IntelliEpi</w:t>
                  </w:r>
                  <w:r w:rsidRPr="0063691B">
                    <w:rPr>
                      <w:rFonts w:eastAsia="標楷體"/>
                    </w:rPr>
                    <w:t>等</w:t>
                  </w:r>
                </w:p>
              </w:tc>
            </w:tr>
            <w:tr w:rsidR="00F213CB" w:rsidRPr="0063691B" w:rsidTr="00217B28">
              <w:tc>
                <w:tcPr>
                  <w:tcW w:w="432"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293817" w:rsidRDefault="00F213CB" w:rsidP="00F902ED">
                  <w:pPr>
                    <w:spacing w:line="320" w:lineRule="exact"/>
                    <w:jc w:val="center"/>
                    <w:rPr>
                      <w:rFonts w:eastAsia="標楷體"/>
                      <w:bCs/>
                    </w:rPr>
                  </w:pPr>
                  <w:r w:rsidRPr="0063691B">
                    <w:rPr>
                      <w:rFonts w:eastAsia="標楷體"/>
                      <w:bCs/>
                    </w:rPr>
                    <w:t>中游</w:t>
                  </w:r>
                </w:p>
              </w:tc>
              <w:tc>
                <w:tcPr>
                  <w:tcW w:w="1206" w:type="dxa"/>
                  <w:vMerge w:val="restart"/>
                  <w:tcBorders>
                    <w:top w:val="nil"/>
                    <w:left w:val="single" w:sz="4" w:space="0" w:color="auto"/>
                    <w:bottom w:val="single" w:sz="4" w:space="0" w:color="000000"/>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rPr>
                  </w:pPr>
                  <w:r w:rsidRPr="0063691B">
                    <w:rPr>
                      <w:rFonts w:eastAsia="標楷體"/>
                      <w:bCs/>
                    </w:rPr>
                    <w:t>設計</w:t>
                  </w:r>
                </w:p>
              </w:tc>
              <w:tc>
                <w:tcPr>
                  <w:tcW w:w="721" w:type="dxa"/>
                  <w:vMerge w:val="restar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台灣</w:t>
                  </w:r>
                </w:p>
              </w:tc>
              <w:tc>
                <w:tcPr>
                  <w:tcW w:w="106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IDM</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全訊、漢威</w:t>
                  </w:r>
                  <w:r w:rsidRPr="0063691B">
                    <w:rPr>
                      <w:rFonts w:eastAsia="標楷體"/>
                    </w:rPr>
                    <w:t xml:space="preserve"> </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tcBorders>
                    <w:top w:val="nil"/>
                    <w:left w:val="single" w:sz="4" w:space="0" w:color="auto"/>
                    <w:bottom w:val="single" w:sz="4" w:space="0" w:color="000000"/>
                    <w:right w:val="single" w:sz="4" w:space="0" w:color="auto"/>
                  </w:tcBorders>
                  <w:vAlign w:val="center"/>
                </w:tcPr>
                <w:p w:rsidR="00F213CB" w:rsidRPr="0063691B" w:rsidRDefault="00F213CB" w:rsidP="00F902ED">
                  <w:pPr>
                    <w:spacing w:line="320" w:lineRule="exact"/>
                    <w:rPr>
                      <w:rFonts w:eastAsia="標楷體"/>
                      <w:bCs/>
                    </w:rPr>
                  </w:pPr>
                </w:p>
              </w:tc>
              <w:tc>
                <w:tcPr>
                  <w:tcW w:w="721" w:type="dxa"/>
                  <w:vMerge/>
                  <w:tcBorders>
                    <w:top w:val="nil"/>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rPr>
                  </w:pPr>
                </w:p>
              </w:tc>
              <w:tc>
                <w:tcPr>
                  <w:tcW w:w="106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Fabless</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天弓、朗弗、華新科、</w:t>
                  </w:r>
                  <w:r w:rsidRPr="0063691B">
                    <w:rPr>
                      <w:rFonts w:eastAsia="標楷體"/>
                    </w:rPr>
                    <w:t>Micro Mobio</w:t>
                  </w:r>
                  <w:r w:rsidRPr="0063691B">
                    <w:rPr>
                      <w:rFonts w:eastAsia="標楷體"/>
                    </w:rPr>
                    <w:t>等</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tcBorders>
                    <w:top w:val="nil"/>
                    <w:left w:val="single" w:sz="4" w:space="0" w:color="auto"/>
                    <w:bottom w:val="single" w:sz="4" w:space="0" w:color="000000"/>
                    <w:right w:val="single" w:sz="4" w:space="0" w:color="auto"/>
                  </w:tcBorders>
                  <w:vAlign w:val="center"/>
                </w:tcPr>
                <w:p w:rsidR="00F213CB" w:rsidRPr="0063691B" w:rsidRDefault="00F213CB" w:rsidP="00F902ED">
                  <w:pPr>
                    <w:spacing w:line="320" w:lineRule="exact"/>
                    <w:rPr>
                      <w:rFonts w:eastAsia="標楷體"/>
                      <w:bCs/>
                    </w:rPr>
                  </w:pPr>
                </w:p>
              </w:tc>
              <w:tc>
                <w:tcPr>
                  <w:tcW w:w="721"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中國</w:t>
                  </w:r>
                </w:p>
              </w:tc>
              <w:tc>
                <w:tcPr>
                  <w:tcW w:w="106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Fabless</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lang w:val="es-ES"/>
                    </w:rPr>
                  </w:pPr>
                  <w:r w:rsidRPr="0063691B">
                    <w:rPr>
                      <w:rFonts w:eastAsia="標楷體"/>
                      <w:lang w:val="es-ES"/>
                    </w:rPr>
                    <w:t>RDA Micro, RFMC, GrandICs, Glentel</w:t>
                  </w:r>
                  <w:r w:rsidRPr="0063691B">
                    <w:rPr>
                      <w:rFonts w:eastAsia="標楷體"/>
                    </w:rPr>
                    <w:t>等</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lang w:val="es-ES"/>
                    </w:rPr>
                  </w:pPr>
                </w:p>
              </w:tc>
              <w:tc>
                <w:tcPr>
                  <w:tcW w:w="1206" w:type="dxa"/>
                  <w:vMerge/>
                  <w:tcBorders>
                    <w:top w:val="nil"/>
                    <w:left w:val="single" w:sz="4" w:space="0" w:color="auto"/>
                    <w:bottom w:val="single" w:sz="4" w:space="0" w:color="000000"/>
                    <w:right w:val="single" w:sz="4" w:space="0" w:color="auto"/>
                  </w:tcBorders>
                  <w:vAlign w:val="center"/>
                </w:tcPr>
                <w:p w:rsidR="00F213CB" w:rsidRPr="0063691B" w:rsidRDefault="00F213CB" w:rsidP="00F902ED">
                  <w:pPr>
                    <w:spacing w:line="320" w:lineRule="exact"/>
                    <w:rPr>
                      <w:rFonts w:eastAsia="標楷體"/>
                      <w:bCs/>
                      <w:lang w:val="es-ES"/>
                    </w:rPr>
                  </w:pPr>
                </w:p>
              </w:tc>
              <w:tc>
                <w:tcPr>
                  <w:tcW w:w="721" w:type="dxa"/>
                  <w:vMerge w:val="restart"/>
                  <w:tcBorders>
                    <w:top w:val="nil"/>
                    <w:left w:val="single" w:sz="4" w:space="0" w:color="auto"/>
                    <w:bottom w:val="single" w:sz="4" w:space="0" w:color="000000"/>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國外</w:t>
                  </w:r>
                </w:p>
              </w:tc>
              <w:tc>
                <w:tcPr>
                  <w:tcW w:w="106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ID</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RF Micro Devices, Skyworks, Avago Technologies, TriQuint Semiconductors, Anad</w:t>
                  </w:r>
                  <w:r w:rsidRPr="0063691B">
                    <w:rPr>
                      <w:rFonts w:eastAsia="標楷體"/>
                    </w:rPr>
                    <w:cr/>
                    <w:t>gics, Renesas, NEC, Matsushita (Panasonic), Sharp, Sony, Toshiba, MuRata</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tcBorders>
                    <w:top w:val="nil"/>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721" w:type="dxa"/>
                  <w:vMerge/>
                  <w:tcBorders>
                    <w:top w:val="nil"/>
                    <w:left w:val="single" w:sz="4" w:space="0" w:color="auto"/>
                    <w:bottom w:val="single" w:sz="4" w:space="0" w:color="000000"/>
                    <w:right w:val="single" w:sz="4" w:space="0" w:color="auto"/>
                  </w:tcBorders>
                  <w:vAlign w:val="center"/>
                </w:tcPr>
                <w:p w:rsidR="00F213CB" w:rsidRPr="0063691B" w:rsidRDefault="00F213CB" w:rsidP="00F902ED">
                  <w:pPr>
                    <w:spacing w:line="320" w:lineRule="exact"/>
                    <w:rPr>
                      <w:rFonts w:eastAsia="標楷體"/>
                    </w:rPr>
                  </w:pPr>
                </w:p>
              </w:tc>
              <w:tc>
                <w:tcPr>
                  <w:tcW w:w="106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Fabless</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SiGe Semiconductor, SST, RFAxis, Microsemi</w:t>
                  </w:r>
                  <w:r w:rsidRPr="0063691B">
                    <w:rPr>
                      <w:rFonts w:eastAsia="標楷體"/>
                    </w:rPr>
                    <w:t>等</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lang w:eastAsia="zh-CN"/>
                    </w:rPr>
                  </w:pPr>
                  <w:r w:rsidRPr="0063691B">
                    <w:rPr>
                      <w:rFonts w:eastAsia="標楷體"/>
                      <w:bCs/>
                      <w:lang w:eastAsia="zh-CN"/>
                    </w:rPr>
                    <w:t>晶圓製造</w:t>
                  </w:r>
                </w:p>
              </w:tc>
              <w:tc>
                <w:tcPr>
                  <w:tcW w:w="1781" w:type="dxa"/>
                  <w:gridSpan w:val="2"/>
                  <w:tcBorders>
                    <w:top w:val="single" w:sz="4" w:space="0" w:color="auto"/>
                    <w:left w:val="single" w:sz="4" w:space="0" w:color="auto"/>
                    <w:bottom w:val="single" w:sz="4" w:space="0" w:color="auto"/>
                    <w:right w:val="single" w:sz="4" w:space="0" w:color="000000"/>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lang w:eastAsia="zh-CN"/>
                    </w:rPr>
                  </w:pPr>
                  <w:r w:rsidRPr="0063691B">
                    <w:rPr>
                      <w:rFonts w:eastAsia="標楷體"/>
                      <w:lang w:eastAsia="zh-CN"/>
                    </w:rPr>
                    <w:t>台灣</w:t>
                  </w:r>
                </w:p>
              </w:tc>
              <w:tc>
                <w:tcPr>
                  <w:tcW w:w="5046" w:type="dxa"/>
                  <w:tcBorders>
                    <w:top w:val="nil"/>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穩懋、聯穎、宏捷、漢威、全訊等</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78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國外</w:t>
                  </w:r>
                </w:p>
              </w:tc>
              <w:tc>
                <w:tcPr>
                  <w:tcW w:w="504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RFMD, Skyworks, Avago Technologies, TriQuint Semiconductors, Anadigics, Renesas, NEC, Matsushita (Panasonic), Sharp, Sony, Toshiba, MuRata,GCS</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rPr>
                  </w:pPr>
                  <w:r w:rsidRPr="0063691B">
                    <w:rPr>
                      <w:rFonts w:eastAsia="標楷體"/>
                      <w:bCs/>
                    </w:rPr>
                    <w:t>封裝</w:t>
                  </w:r>
                </w:p>
              </w:tc>
              <w:tc>
                <w:tcPr>
                  <w:tcW w:w="178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台灣</w:t>
                  </w:r>
                </w:p>
              </w:tc>
              <w:tc>
                <w:tcPr>
                  <w:tcW w:w="504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菱生、同欣、國基、典範</w:t>
                  </w:r>
                </w:p>
              </w:tc>
            </w:tr>
            <w:tr w:rsidR="00F213CB" w:rsidRPr="0063691B" w:rsidTr="00217B28">
              <w:tc>
                <w:tcPr>
                  <w:tcW w:w="432" w:type="dxa"/>
                  <w:vMerge/>
                  <w:tcBorders>
                    <w:top w:val="single" w:sz="4" w:space="0" w:color="auto"/>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lang w:eastAsia="zh-CN"/>
                    </w:rPr>
                  </w:pPr>
                  <w:r w:rsidRPr="0063691B">
                    <w:rPr>
                      <w:rFonts w:eastAsia="標楷體"/>
                      <w:bCs/>
                      <w:lang w:eastAsia="zh-CN"/>
                    </w:rPr>
                    <w:t>測試</w:t>
                  </w:r>
                </w:p>
              </w:tc>
              <w:tc>
                <w:tcPr>
                  <w:tcW w:w="178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lang w:eastAsia="zh-CN"/>
                    </w:rPr>
                  </w:pPr>
                  <w:r w:rsidRPr="0063691B">
                    <w:rPr>
                      <w:rFonts w:eastAsia="標楷體"/>
                      <w:lang w:eastAsia="zh-CN"/>
                    </w:rPr>
                    <w:t>台灣</w:t>
                  </w:r>
                </w:p>
              </w:tc>
              <w:tc>
                <w:tcPr>
                  <w:tcW w:w="504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全智、日月光、京元電、矽格</w:t>
                  </w:r>
                </w:p>
              </w:tc>
            </w:tr>
            <w:tr w:rsidR="00F213CB" w:rsidRPr="0063691B" w:rsidTr="00217B28">
              <w:tc>
                <w:tcPr>
                  <w:tcW w:w="432" w:type="dxa"/>
                  <w:vMerge w:val="restar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293817" w:rsidRDefault="00F213CB" w:rsidP="00F902ED">
                  <w:pPr>
                    <w:spacing w:line="320" w:lineRule="exact"/>
                    <w:jc w:val="center"/>
                    <w:rPr>
                      <w:rFonts w:eastAsia="標楷體"/>
                      <w:bCs/>
                      <w:lang w:eastAsia="zh-CN"/>
                    </w:rPr>
                  </w:pPr>
                  <w:r w:rsidRPr="0063691B">
                    <w:rPr>
                      <w:rFonts w:eastAsia="標楷體"/>
                      <w:bCs/>
                      <w:lang w:eastAsia="zh-CN"/>
                    </w:rPr>
                    <w:t>下游</w:t>
                  </w:r>
                </w:p>
              </w:tc>
              <w:tc>
                <w:tcPr>
                  <w:tcW w:w="1206" w:type="dxa"/>
                  <w:vMerge w:val="restar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bCs/>
                      <w:lang w:eastAsia="zh-CN"/>
                    </w:rPr>
                  </w:pPr>
                  <w:r w:rsidRPr="0063691B">
                    <w:rPr>
                      <w:rFonts w:eastAsia="標楷體"/>
                      <w:bCs/>
                      <w:lang w:eastAsia="zh-CN"/>
                    </w:rPr>
                    <w:t>模組及系統</w:t>
                  </w:r>
                </w:p>
              </w:tc>
              <w:tc>
                <w:tcPr>
                  <w:tcW w:w="1781"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lang w:eastAsia="zh-CN"/>
                    </w:rPr>
                  </w:pPr>
                  <w:r w:rsidRPr="0063691B">
                    <w:rPr>
                      <w:rFonts w:eastAsia="標楷體"/>
                      <w:lang w:eastAsia="zh-CN"/>
                    </w:rPr>
                    <w:t>台灣</w:t>
                  </w:r>
                </w:p>
              </w:tc>
              <w:tc>
                <w:tcPr>
                  <w:tcW w:w="5046"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宏達電、明基、大霸、廣達、華寶、華冠、正文、建漢、明泰、雷凌等</w:t>
                  </w:r>
                </w:p>
              </w:tc>
            </w:tr>
            <w:tr w:rsidR="00F213CB" w:rsidRPr="0063691B" w:rsidTr="00217B28">
              <w:tc>
                <w:tcPr>
                  <w:tcW w:w="432" w:type="dxa"/>
                  <w:vMerge/>
                  <w:tcBorders>
                    <w:top w:val="nil"/>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206" w:type="dxa"/>
                  <w:vMerge/>
                  <w:tcBorders>
                    <w:top w:val="nil"/>
                    <w:left w:val="single" w:sz="4" w:space="0" w:color="auto"/>
                    <w:bottom w:val="single" w:sz="4" w:space="0" w:color="auto"/>
                    <w:right w:val="single" w:sz="4" w:space="0" w:color="auto"/>
                  </w:tcBorders>
                  <w:vAlign w:val="center"/>
                </w:tcPr>
                <w:p w:rsidR="00F213CB" w:rsidRPr="0063691B" w:rsidRDefault="00F213CB" w:rsidP="00F902ED">
                  <w:pPr>
                    <w:spacing w:line="320" w:lineRule="exact"/>
                    <w:rPr>
                      <w:rFonts w:eastAsia="標楷體"/>
                      <w:bCs/>
                    </w:rPr>
                  </w:pPr>
                </w:p>
              </w:tc>
              <w:tc>
                <w:tcPr>
                  <w:tcW w:w="1781" w:type="dxa"/>
                  <w:gridSpan w:val="2"/>
                  <w:tcBorders>
                    <w:top w:val="single" w:sz="4" w:space="0" w:color="auto"/>
                    <w:left w:val="nil"/>
                    <w:bottom w:val="single" w:sz="4" w:space="0" w:color="auto"/>
                    <w:right w:val="single" w:sz="4" w:space="0" w:color="000000"/>
                  </w:tcBorders>
                  <w:noWrap/>
                  <w:tcMar>
                    <w:top w:w="13" w:type="dxa"/>
                    <w:left w:w="13" w:type="dxa"/>
                    <w:bottom w:w="0" w:type="dxa"/>
                    <w:right w:w="13" w:type="dxa"/>
                  </w:tcMar>
                  <w:vAlign w:val="center"/>
                </w:tcPr>
                <w:p w:rsidR="00F213CB" w:rsidRPr="0063691B" w:rsidRDefault="00F213CB" w:rsidP="00F902ED">
                  <w:pPr>
                    <w:spacing w:line="320" w:lineRule="exact"/>
                    <w:jc w:val="center"/>
                    <w:rPr>
                      <w:rFonts w:eastAsia="標楷體"/>
                    </w:rPr>
                  </w:pPr>
                  <w:r w:rsidRPr="0063691B">
                    <w:rPr>
                      <w:rFonts w:eastAsia="標楷體"/>
                    </w:rPr>
                    <w:t>國外</w:t>
                  </w:r>
                </w:p>
              </w:tc>
              <w:tc>
                <w:tcPr>
                  <w:tcW w:w="504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F213CB" w:rsidRPr="0063691B" w:rsidRDefault="00F213CB" w:rsidP="00F902ED">
                  <w:pPr>
                    <w:spacing w:line="320" w:lineRule="exact"/>
                    <w:rPr>
                      <w:rFonts w:eastAsia="標楷體"/>
                    </w:rPr>
                  </w:pPr>
                  <w:r w:rsidRPr="0063691B">
                    <w:rPr>
                      <w:rFonts w:eastAsia="標楷體"/>
                    </w:rPr>
                    <w:t>Nokia, Samsung, LG, Sony-Ericsson, Motorola, Atheros</w:t>
                  </w:r>
                  <w:r w:rsidRPr="0063691B">
                    <w:rPr>
                      <w:rFonts w:eastAsia="標楷體"/>
                    </w:rPr>
                    <w:t>等</w:t>
                  </w:r>
                </w:p>
              </w:tc>
            </w:tr>
          </w:tbl>
          <w:p w:rsidR="00F213CB" w:rsidRPr="0063691B" w:rsidRDefault="00F213CB" w:rsidP="00F213CB">
            <w:pPr>
              <w:pStyle w:val="Default"/>
              <w:rPr>
                <w:rFonts w:ascii="Times New Roman" w:cs="Times New Roman"/>
                <w:sz w:val="23"/>
                <w:szCs w:val="23"/>
              </w:rPr>
            </w:pPr>
          </w:p>
          <w:p w:rsidR="00161123" w:rsidRPr="0063691B" w:rsidRDefault="00161123">
            <w:pPr>
              <w:jc w:val="both"/>
              <w:rPr>
                <w:rFonts w:eastAsia="標楷體"/>
                <w:sz w:val="20"/>
                <w:szCs w:val="26"/>
              </w:rPr>
            </w:pPr>
          </w:p>
        </w:tc>
      </w:tr>
      <w:tr w:rsidR="00161123" w:rsidRPr="0063691B">
        <w:tc>
          <w:tcPr>
            <w:tcW w:w="1014" w:type="dxa"/>
            <w:shd w:val="clear" w:color="auto" w:fill="F9F9F9"/>
            <w:vAlign w:val="center"/>
          </w:tcPr>
          <w:p w:rsidR="00161123" w:rsidRPr="0063691B" w:rsidRDefault="00161123">
            <w:pPr>
              <w:snapToGrid w:val="0"/>
              <w:spacing w:line="300" w:lineRule="exact"/>
              <w:jc w:val="distribute"/>
              <w:rPr>
                <w:rFonts w:eastAsia="標楷體"/>
                <w:sz w:val="20"/>
                <w:szCs w:val="26"/>
              </w:rPr>
            </w:pPr>
            <w:r w:rsidRPr="0063691B">
              <w:rPr>
                <w:rFonts w:eastAsia="標楷體"/>
                <w:sz w:val="20"/>
                <w:szCs w:val="26"/>
              </w:rPr>
              <w:t>產品名稱</w:t>
            </w:r>
          </w:p>
        </w:tc>
        <w:tc>
          <w:tcPr>
            <w:tcW w:w="1354" w:type="dxa"/>
            <w:shd w:val="clear" w:color="auto" w:fill="F9F9F9"/>
            <w:vAlign w:val="center"/>
          </w:tcPr>
          <w:p w:rsidR="00161123" w:rsidRPr="0063691B" w:rsidRDefault="00161123">
            <w:pPr>
              <w:pStyle w:val="a3"/>
              <w:spacing w:line="300" w:lineRule="exact"/>
              <w:rPr>
                <w:sz w:val="20"/>
                <w:szCs w:val="26"/>
              </w:rPr>
            </w:pPr>
            <w:r w:rsidRPr="0063691B">
              <w:rPr>
                <w:sz w:val="20"/>
                <w:szCs w:val="26"/>
              </w:rPr>
              <w:t>產品圖示</w:t>
            </w:r>
          </w:p>
          <w:p w:rsidR="00161123" w:rsidRPr="0063691B" w:rsidRDefault="00161123">
            <w:pPr>
              <w:pStyle w:val="a3"/>
              <w:spacing w:line="300" w:lineRule="exact"/>
              <w:rPr>
                <w:sz w:val="20"/>
                <w:szCs w:val="26"/>
              </w:rPr>
            </w:pPr>
            <w:r w:rsidRPr="0063691B">
              <w:rPr>
                <w:sz w:val="20"/>
                <w:szCs w:val="26"/>
              </w:rPr>
              <w:t>及介紹</w:t>
            </w:r>
          </w:p>
        </w:tc>
        <w:tc>
          <w:tcPr>
            <w:tcW w:w="4140" w:type="dxa"/>
            <w:shd w:val="clear" w:color="auto" w:fill="F9F9F9"/>
            <w:vAlign w:val="center"/>
          </w:tcPr>
          <w:p w:rsidR="00161123" w:rsidRPr="0063691B" w:rsidRDefault="00161123">
            <w:pPr>
              <w:pStyle w:val="a3"/>
              <w:spacing w:line="300" w:lineRule="exact"/>
              <w:rPr>
                <w:sz w:val="20"/>
                <w:szCs w:val="26"/>
              </w:rPr>
            </w:pPr>
            <w:r w:rsidRPr="0063691B">
              <w:rPr>
                <w:sz w:val="20"/>
                <w:szCs w:val="26"/>
              </w:rPr>
              <w:t>重要用途或功能</w:t>
            </w:r>
          </w:p>
        </w:tc>
        <w:tc>
          <w:tcPr>
            <w:tcW w:w="1800" w:type="dxa"/>
            <w:shd w:val="clear" w:color="auto" w:fill="F9F9F9"/>
          </w:tcPr>
          <w:p w:rsidR="00161123" w:rsidRPr="0063691B" w:rsidRDefault="00161123">
            <w:pPr>
              <w:jc w:val="center"/>
              <w:rPr>
                <w:rFonts w:eastAsia="標楷體"/>
                <w:sz w:val="20"/>
                <w:szCs w:val="26"/>
              </w:rPr>
            </w:pPr>
            <w:r w:rsidRPr="0063691B">
              <w:rPr>
                <w:rFonts w:eastAsia="標楷體"/>
                <w:sz w:val="20"/>
              </w:rPr>
              <w:t>最近一年度</w:t>
            </w:r>
          </w:p>
          <w:p w:rsidR="00161123" w:rsidRPr="0063691B" w:rsidRDefault="00161123">
            <w:pPr>
              <w:jc w:val="center"/>
              <w:rPr>
                <w:rFonts w:eastAsia="標楷體"/>
                <w:sz w:val="20"/>
              </w:rPr>
            </w:pPr>
            <w:r w:rsidRPr="0063691B">
              <w:rPr>
                <w:rFonts w:eastAsia="標楷體"/>
                <w:sz w:val="20"/>
                <w:szCs w:val="26"/>
              </w:rPr>
              <w:t>營收金額</w:t>
            </w:r>
            <w:r w:rsidRPr="0063691B">
              <w:rPr>
                <w:rFonts w:eastAsia="標楷體"/>
                <w:sz w:val="20"/>
                <w:szCs w:val="26"/>
              </w:rPr>
              <w:t>(</w:t>
            </w:r>
            <w:r w:rsidRPr="0063691B">
              <w:rPr>
                <w:rFonts w:eastAsia="標楷體"/>
                <w:sz w:val="20"/>
                <w:szCs w:val="26"/>
              </w:rPr>
              <w:t>仟元</w:t>
            </w:r>
            <w:r w:rsidRPr="0063691B">
              <w:rPr>
                <w:rFonts w:eastAsia="標楷體"/>
                <w:sz w:val="20"/>
                <w:szCs w:val="26"/>
              </w:rPr>
              <w:t>)</w:t>
            </w:r>
          </w:p>
        </w:tc>
        <w:tc>
          <w:tcPr>
            <w:tcW w:w="1260" w:type="dxa"/>
            <w:shd w:val="clear" w:color="auto" w:fill="F9F9F9"/>
          </w:tcPr>
          <w:p w:rsidR="00161123" w:rsidRPr="0063691B" w:rsidRDefault="00161123">
            <w:pPr>
              <w:jc w:val="center"/>
              <w:rPr>
                <w:rFonts w:eastAsia="標楷體"/>
                <w:sz w:val="20"/>
                <w:szCs w:val="26"/>
              </w:rPr>
            </w:pPr>
            <w:r w:rsidRPr="0063691B">
              <w:rPr>
                <w:rFonts w:eastAsia="標楷體"/>
                <w:sz w:val="20"/>
                <w:szCs w:val="26"/>
              </w:rPr>
              <w:t>佔總營收</w:t>
            </w:r>
          </w:p>
          <w:p w:rsidR="00161123" w:rsidRPr="0063691B" w:rsidRDefault="00161123">
            <w:pPr>
              <w:jc w:val="center"/>
              <w:rPr>
                <w:rFonts w:eastAsia="標楷體"/>
                <w:sz w:val="20"/>
              </w:rPr>
            </w:pPr>
            <w:r w:rsidRPr="0063691B">
              <w:rPr>
                <w:rFonts w:eastAsia="標楷體"/>
                <w:sz w:val="20"/>
                <w:szCs w:val="26"/>
              </w:rPr>
              <w:t>比重</w:t>
            </w:r>
            <w:r w:rsidRPr="0063691B">
              <w:rPr>
                <w:rFonts w:eastAsia="標楷體"/>
                <w:sz w:val="20"/>
                <w:szCs w:val="26"/>
              </w:rPr>
              <w:t>(%)</w:t>
            </w:r>
          </w:p>
        </w:tc>
      </w:tr>
      <w:tr w:rsidR="00F213CB" w:rsidRPr="0063691B">
        <w:tc>
          <w:tcPr>
            <w:tcW w:w="1014" w:type="dxa"/>
            <w:vAlign w:val="center"/>
          </w:tcPr>
          <w:p w:rsidR="00F213CB" w:rsidRPr="0063691B" w:rsidRDefault="00F213CB" w:rsidP="00F902ED">
            <w:pPr>
              <w:snapToGrid w:val="0"/>
              <w:rPr>
                <w:rFonts w:eastAsia="標楷體"/>
              </w:rPr>
            </w:pPr>
            <w:r w:rsidRPr="0063691B">
              <w:rPr>
                <w:rFonts w:eastAsia="標楷體"/>
              </w:rPr>
              <w:t>射</w:t>
            </w:r>
            <w:r w:rsidR="000957A8" w:rsidRPr="0063691B">
              <w:rPr>
                <w:rFonts w:eastAsia="標楷體"/>
              </w:rPr>
              <w:t>頻</w:t>
            </w:r>
            <w:r w:rsidRPr="0063691B">
              <w:rPr>
                <w:rFonts w:eastAsia="標楷體"/>
              </w:rPr>
              <w:t>元件晶圓</w:t>
            </w:r>
          </w:p>
        </w:tc>
        <w:tc>
          <w:tcPr>
            <w:tcW w:w="1354" w:type="dxa"/>
            <w:vAlign w:val="center"/>
          </w:tcPr>
          <w:p w:rsidR="00357CF6" w:rsidRPr="0063691B" w:rsidRDefault="00F213CB" w:rsidP="00F902ED">
            <w:pPr>
              <w:snapToGrid w:val="0"/>
              <w:jc w:val="center"/>
              <w:rPr>
                <w:rFonts w:eastAsia="標楷體"/>
              </w:rPr>
            </w:pPr>
            <w:r w:rsidRPr="0063691B">
              <w:rPr>
                <w:rFonts w:eastAsia="標楷體"/>
              </w:rPr>
              <w:t>砷化鎵晶圓</w:t>
            </w:r>
          </w:p>
          <w:p w:rsidR="00F213CB" w:rsidRPr="0063691B" w:rsidRDefault="00F213CB" w:rsidP="00F902ED">
            <w:pPr>
              <w:snapToGrid w:val="0"/>
              <w:jc w:val="center"/>
              <w:rPr>
                <w:rFonts w:eastAsia="標楷體"/>
              </w:rPr>
            </w:pPr>
            <w:r w:rsidRPr="0063691B">
              <w:rPr>
                <w:rFonts w:eastAsia="標楷體"/>
              </w:rPr>
              <w:t>代工</w:t>
            </w:r>
          </w:p>
        </w:tc>
        <w:tc>
          <w:tcPr>
            <w:tcW w:w="4140" w:type="dxa"/>
            <w:vAlign w:val="center"/>
          </w:tcPr>
          <w:p w:rsidR="00F213CB" w:rsidRPr="0063691B" w:rsidRDefault="00F213CB" w:rsidP="00F902ED">
            <w:pPr>
              <w:snapToGrid w:val="0"/>
              <w:rPr>
                <w:rFonts w:eastAsia="標楷體"/>
              </w:rPr>
            </w:pPr>
            <w:r w:rsidRPr="0063691B">
              <w:rPr>
                <w:rFonts w:eastAsia="標楷體"/>
              </w:rPr>
              <w:t>功率放大器</w:t>
            </w:r>
            <w:r w:rsidRPr="0063691B">
              <w:rPr>
                <w:rFonts w:eastAsia="標楷體"/>
              </w:rPr>
              <w:t>(PA)</w:t>
            </w:r>
            <w:r w:rsidRPr="0063691B">
              <w:rPr>
                <w:rFonts w:eastAsia="標楷體"/>
              </w:rPr>
              <w:t>及射</w:t>
            </w:r>
            <w:r w:rsidR="000957A8" w:rsidRPr="0063691B">
              <w:rPr>
                <w:rFonts w:eastAsia="標楷體"/>
              </w:rPr>
              <w:t>頻</w:t>
            </w:r>
            <w:r w:rsidRPr="0063691B">
              <w:rPr>
                <w:rFonts w:eastAsia="標楷體"/>
              </w:rPr>
              <w:t>開關</w:t>
            </w:r>
            <w:r w:rsidRPr="0063691B">
              <w:rPr>
                <w:rFonts w:eastAsia="標楷體"/>
              </w:rPr>
              <w:t>(Switch)</w:t>
            </w:r>
          </w:p>
        </w:tc>
        <w:tc>
          <w:tcPr>
            <w:tcW w:w="1800" w:type="dxa"/>
            <w:vAlign w:val="center"/>
          </w:tcPr>
          <w:p w:rsidR="00F213CB" w:rsidRPr="00293817" w:rsidRDefault="00B336FE" w:rsidP="00F902ED">
            <w:pPr>
              <w:jc w:val="right"/>
              <w:rPr>
                <w:rFonts w:eastAsia="標楷體"/>
              </w:rPr>
            </w:pPr>
            <w:r>
              <w:rPr>
                <w:rFonts w:eastAsia="標楷體" w:hint="eastAsia"/>
              </w:rPr>
              <w:t>714</w:t>
            </w:r>
            <w:r>
              <w:rPr>
                <w:rFonts w:eastAsia="標楷體"/>
              </w:rPr>
              <w:t>,117</w:t>
            </w:r>
          </w:p>
        </w:tc>
        <w:tc>
          <w:tcPr>
            <w:tcW w:w="1260" w:type="dxa"/>
            <w:vAlign w:val="center"/>
          </w:tcPr>
          <w:p w:rsidR="00F213CB" w:rsidRPr="0063691B" w:rsidRDefault="00F213CB" w:rsidP="00B336FE">
            <w:pPr>
              <w:jc w:val="right"/>
              <w:rPr>
                <w:rFonts w:eastAsia="標楷體"/>
              </w:rPr>
            </w:pPr>
            <w:r w:rsidRPr="0063691B">
              <w:rPr>
                <w:rFonts w:eastAsia="標楷體"/>
              </w:rPr>
              <w:t>7</w:t>
            </w:r>
            <w:r w:rsidR="00B336FE">
              <w:rPr>
                <w:rFonts w:eastAsia="標楷體"/>
              </w:rPr>
              <w:t>7</w:t>
            </w:r>
            <w:r w:rsidRPr="0063691B">
              <w:rPr>
                <w:rFonts w:eastAsia="標楷體"/>
              </w:rPr>
              <w:t>.</w:t>
            </w:r>
            <w:r w:rsidR="00B336FE">
              <w:rPr>
                <w:rFonts w:eastAsia="標楷體"/>
              </w:rPr>
              <w:t>84</w:t>
            </w:r>
            <w:r w:rsidRPr="0063691B">
              <w:rPr>
                <w:rFonts w:eastAsia="標楷體"/>
              </w:rPr>
              <w:t>%</w:t>
            </w:r>
          </w:p>
        </w:tc>
      </w:tr>
      <w:tr w:rsidR="00F213CB" w:rsidRPr="0063691B">
        <w:tc>
          <w:tcPr>
            <w:tcW w:w="1014" w:type="dxa"/>
            <w:vAlign w:val="center"/>
          </w:tcPr>
          <w:p w:rsidR="00F213CB" w:rsidRPr="0063691B" w:rsidRDefault="00F213CB" w:rsidP="00F902ED">
            <w:pPr>
              <w:pStyle w:val="Default"/>
              <w:snapToGrid w:val="0"/>
              <w:rPr>
                <w:rFonts w:ascii="Times New Roman" w:cs="Times New Roman"/>
              </w:rPr>
            </w:pPr>
            <w:r w:rsidRPr="0063691B">
              <w:rPr>
                <w:rFonts w:ascii="Times New Roman" w:cs="Times New Roman"/>
              </w:rPr>
              <w:t>光電元件晶圓</w:t>
            </w:r>
          </w:p>
        </w:tc>
        <w:tc>
          <w:tcPr>
            <w:tcW w:w="1354" w:type="dxa"/>
            <w:vAlign w:val="center"/>
          </w:tcPr>
          <w:p w:rsidR="00357CF6" w:rsidRPr="0063691B" w:rsidRDefault="00F213CB" w:rsidP="00F902ED">
            <w:pPr>
              <w:snapToGrid w:val="0"/>
              <w:jc w:val="center"/>
              <w:rPr>
                <w:rFonts w:eastAsia="標楷體"/>
              </w:rPr>
            </w:pPr>
            <w:r w:rsidRPr="0063691B">
              <w:rPr>
                <w:rFonts w:eastAsia="標楷體"/>
              </w:rPr>
              <w:t>砷化鎵晶圓</w:t>
            </w:r>
          </w:p>
          <w:p w:rsidR="00F213CB" w:rsidRPr="0063691B" w:rsidRDefault="00F213CB" w:rsidP="00F902ED">
            <w:pPr>
              <w:snapToGrid w:val="0"/>
              <w:jc w:val="center"/>
              <w:rPr>
                <w:rFonts w:eastAsia="標楷體"/>
              </w:rPr>
            </w:pPr>
            <w:r w:rsidRPr="0063691B">
              <w:rPr>
                <w:rFonts w:eastAsia="標楷體"/>
              </w:rPr>
              <w:t>代工</w:t>
            </w:r>
          </w:p>
        </w:tc>
        <w:tc>
          <w:tcPr>
            <w:tcW w:w="4140" w:type="dxa"/>
            <w:vAlign w:val="center"/>
          </w:tcPr>
          <w:p w:rsidR="00F213CB" w:rsidRPr="0063691B" w:rsidRDefault="00F213CB" w:rsidP="00F902ED">
            <w:pPr>
              <w:snapToGrid w:val="0"/>
              <w:rPr>
                <w:rFonts w:eastAsia="標楷體"/>
              </w:rPr>
            </w:pPr>
            <w:r w:rsidRPr="0063691B">
              <w:rPr>
                <w:rFonts w:eastAsia="標楷體"/>
              </w:rPr>
              <w:t>光探測器晶片</w:t>
            </w:r>
          </w:p>
        </w:tc>
        <w:tc>
          <w:tcPr>
            <w:tcW w:w="1800" w:type="dxa"/>
            <w:vAlign w:val="center"/>
          </w:tcPr>
          <w:p w:rsidR="00F213CB" w:rsidRPr="00293817" w:rsidRDefault="00B336FE" w:rsidP="00F902ED">
            <w:pPr>
              <w:jc w:val="right"/>
              <w:rPr>
                <w:rFonts w:eastAsia="標楷體"/>
              </w:rPr>
            </w:pPr>
            <w:r>
              <w:rPr>
                <w:rFonts w:eastAsia="標楷體"/>
              </w:rPr>
              <w:t>203,312</w:t>
            </w:r>
          </w:p>
        </w:tc>
        <w:tc>
          <w:tcPr>
            <w:tcW w:w="1260" w:type="dxa"/>
            <w:vAlign w:val="center"/>
          </w:tcPr>
          <w:p w:rsidR="00F213CB" w:rsidRPr="0063691B" w:rsidRDefault="00B336FE" w:rsidP="00F902ED">
            <w:pPr>
              <w:jc w:val="right"/>
              <w:rPr>
                <w:rFonts w:eastAsia="標楷體"/>
              </w:rPr>
            </w:pPr>
            <w:r>
              <w:rPr>
                <w:rFonts w:eastAsia="標楷體"/>
              </w:rPr>
              <w:t>22.16</w:t>
            </w:r>
            <w:r w:rsidR="00F213CB" w:rsidRPr="0063691B">
              <w:rPr>
                <w:rFonts w:eastAsia="標楷體"/>
              </w:rPr>
              <w:t>%</w:t>
            </w:r>
          </w:p>
        </w:tc>
      </w:tr>
      <w:tr w:rsidR="00F213CB" w:rsidRPr="0063691B">
        <w:tc>
          <w:tcPr>
            <w:tcW w:w="1014" w:type="dxa"/>
            <w:vAlign w:val="center"/>
          </w:tcPr>
          <w:p w:rsidR="00F213CB" w:rsidRPr="0063691B" w:rsidRDefault="00F213CB" w:rsidP="00F902ED">
            <w:pPr>
              <w:pStyle w:val="Default"/>
              <w:snapToGrid w:val="0"/>
              <w:rPr>
                <w:rFonts w:ascii="Times New Roman" w:cs="Times New Roman"/>
              </w:rPr>
            </w:pPr>
            <w:r w:rsidRPr="0063691B">
              <w:rPr>
                <w:rFonts w:ascii="Times New Roman" w:cs="Times New Roman"/>
              </w:rPr>
              <w:t>總計</w:t>
            </w:r>
          </w:p>
        </w:tc>
        <w:tc>
          <w:tcPr>
            <w:tcW w:w="1354" w:type="dxa"/>
            <w:vAlign w:val="center"/>
          </w:tcPr>
          <w:p w:rsidR="00F213CB" w:rsidRPr="0063691B" w:rsidRDefault="00F213CB" w:rsidP="00F902ED">
            <w:pPr>
              <w:snapToGrid w:val="0"/>
              <w:jc w:val="center"/>
              <w:rPr>
                <w:rFonts w:eastAsia="標楷體"/>
                <w:b/>
                <w:bCs/>
                <w:color w:val="008000"/>
                <w:highlight w:val="yellow"/>
              </w:rPr>
            </w:pPr>
          </w:p>
        </w:tc>
        <w:tc>
          <w:tcPr>
            <w:tcW w:w="4140" w:type="dxa"/>
            <w:vAlign w:val="center"/>
          </w:tcPr>
          <w:p w:rsidR="00F213CB" w:rsidRPr="0063691B" w:rsidRDefault="00F213CB" w:rsidP="00F902ED">
            <w:pPr>
              <w:pStyle w:val="Default"/>
              <w:snapToGrid w:val="0"/>
              <w:rPr>
                <w:rFonts w:ascii="Times New Roman" w:cs="Times New Roman"/>
              </w:rPr>
            </w:pPr>
          </w:p>
        </w:tc>
        <w:tc>
          <w:tcPr>
            <w:tcW w:w="1800" w:type="dxa"/>
            <w:vAlign w:val="center"/>
          </w:tcPr>
          <w:p w:rsidR="00F213CB" w:rsidRPr="00293817" w:rsidRDefault="00B336FE" w:rsidP="00F902ED">
            <w:pPr>
              <w:jc w:val="right"/>
              <w:rPr>
                <w:rFonts w:eastAsia="標楷體"/>
              </w:rPr>
            </w:pPr>
            <w:r>
              <w:rPr>
                <w:rFonts w:eastAsia="標楷體"/>
              </w:rPr>
              <w:t>917,429</w:t>
            </w:r>
          </w:p>
        </w:tc>
        <w:tc>
          <w:tcPr>
            <w:tcW w:w="1260" w:type="dxa"/>
            <w:vAlign w:val="center"/>
          </w:tcPr>
          <w:p w:rsidR="00F213CB" w:rsidRPr="0063691B" w:rsidRDefault="00F213CB" w:rsidP="00F902ED">
            <w:pPr>
              <w:jc w:val="right"/>
              <w:rPr>
                <w:rFonts w:eastAsia="標楷體"/>
              </w:rPr>
            </w:pPr>
            <w:r w:rsidRPr="0063691B">
              <w:rPr>
                <w:rFonts w:eastAsia="標楷體"/>
              </w:rPr>
              <w:t>100.00%</w:t>
            </w:r>
          </w:p>
        </w:tc>
      </w:tr>
    </w:tbl>
    <w:p w:rsidR="00161123" w:rsidRPr="0063691B" w:rsidRDefault="00161123">
      <w:pPr>
        <w:jc w:val="both"/>
        <w:rPr>
          <w:rFonts w:eastAsia="標楷體"/>
        </w:rPr>
      </w:pPr>
      <w:r w:rsidRPr="0063691B">
        <w:rPr>
          <w:rFonts w:eastAsia="標楷體"/>
        </w:rPr>
        <w:t xml:space="preserve">                                                                          </w:t>
      </w:r>
      <w:r w:rsidR="001F51BC" w:rsidRPr="0063691B">
        <w:rPr>
          <w:rFonts w:eastAsia="標楷體"/>
          <w:noProof/>
        </w:rPr>
        <w:drawing>
          <wp:inline distT="0" distB="0" distL="0" distR="0">
            <wp:extent cx="413385" cy="151130"/>
            <wp:effectExtent l="19050" t="0" r="5715" b="0"/>
            <wp:docPr id="3" name="圖片 3" descr="icon_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top"/>
                    <pic:cNvPicPr>
                      <a:picLocks noChangeAspect="1" noChangeArrowheads="1"/>
                    </pic:cNvPicPr>
                  </pic:nvPicPr>
                  <pic:blipFill>
                    <a:blip r:embed="rId11" cstate="print"/>
                    <a:srcRect/>
                    <a:stretch>
                      <a:fillRect/>
                    </a:stretch>
                  </pic:blipFill>
                  <pic:spPr bwMode="auto">
                    <a:xfrm>
                      <a:off x="0" y="0"/>
                      <a:ext cx="413385" cy="151130"/>
                    </a:xfrm>
                    <a:prstGeom prst="rect">
                      <a:avLst/>
                    </a:prstGeom>
                    <a:noFill/>
                    <a:ln w="9525">
                      <a:noFill/>
                      <a:miter lim="800000"/>
                      <a:headEnd/>
                      <a:tailEnd/>
                    </a:ln>
                  </pic:spPr>
                </pic:pic>
              </a:graphicData>
            </a:graphic>
          </wp:inline>
        </w:drawing>
      </w:r>
    </w:p>
    <w:p w:rsidR="00161123" w:rsidRPr="0063691B" w:rsidRDefault="00161123">
      <w:pPr>
        <w:rPr>
          <w:rFonts w:eastAsia="標楷體"/>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530"/>
        <w:gridCol w:w="1288"/>
        <w:gridCol w:w="1320"/>
        <w:gridCol w:w="1320"/>
        <w:gridCol w:w="1320"/>
        <w:gridCol w:w="1187"/>
        <w:gridCol w:w="1800"/>
      </w:tblGrid>
      <w:tr w:rsidR="00161123" w:rsidRPr="00293817" w:rsidTr="003B7E1F">
        <w:trPr>
          <w:cantSplit/>
          <w:trHeight w:hRule="exact" w:val="1092"/>
        </w:trPr>
        <w:tc>
          <w:tcPr>
            <w:tcW w:w="10333" w:type="dxa"/>
            <w:gridSpan w:val="8"/>
            <w:tcBorders>
              <w:top w:val="single" w:sz="6" w:space="0" w:color="auto"/>
              <w:left w:val="single" w:sz="12" w:space="0" w:color="auto"/>
              <w:bottom w:val="single" w:sz="6" w:space="0" w:color="auto"/>
              <w:right w:val="single" w:sz="12" w:space="0" w:color="auto"/>
            </w:tcBorders>
            <w:vAlign w:val="center"/>
          </w:tcPr>
          <w:p w:rsidR="00161123" w:rsidRPr="00293817" w:rsidRDefault="006B26BC">
            <w:pPr>
              <w:ind w:firstLineChars="500" w:firstLine="1200"/>
              <w:rPr>
                <w:rFonts w:eastAsia="標楷體"/>
                <w:b/>
                <w:bCs/>
                <w:sz w:val="28"/>
              </w:rPr>
            </w:pPr>
            <w:bookmarkStart w:id="5" w:name="最近五年度簡明損益表及申請年度截至最近月份止之自結損益表"/>
            <w:bookmarkEnd w:id="5"/>
            <w:r w:rsidRPr="006B26BC">
              <w:rPr>
                <w:rFonts w:eastAsia="標楷體"/>
                <w:noProof/>
              </w:rPr>
              <w:pict>
                <v:shape id="Text Box 94" o:spid="_x0000_s1030" type="#_x0000_t202" style="position:absolute;left:0;text-align:left;margin-left:0;margin-top:-.55pt;width:52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" fillcolor="#ededed" stroked="f">
                  <v:fill rotate="t" focus="50%" type="gradient"/>
                  <v:textbox>
                    <w:txbxContent>
                      <w:p w:rsidR="00883C77" w:rsidRDefault="00883C77"/>
                    </w:txbxContent>
                  </v:textbox>
                </v:shape>
              </w:pict>
            </w:r>
            <w:r w:rsidR="00161123" w:rsidRPr="00293817">
              <w:rPr>
                <w:rFonts w:eastAsia="標楷體"/>
                <w:b/>
                <w:bCs/>
                <w:sz w:val="28"/>
              </w:rPr>
              <w:t>最近</w:t>
            </w:r>
            <w:proofErr w:type="gramStart"/>
            <w:r w:rsidR="00161123" w:rsidRPr="00293817">
              <w:rPr>
                <w:rFonts w:eastAsia="標楷體"/>
                <w:b/>
                <w:bCs/>
                <w:sz w:val="28"/>
              </w:rPr>
              <w:t>五</w:t>
            </w:r>
            <w:proofErr w:type="gramEnd"/>
            <w:r w:rsidR="00161123" w:rsidRPr="00293817">
              <w:rPr>
                <w:rFonts w:eastAsia="標楷體"/>
                <w:b/>
                <w:bCs/>
                <w:sz w:val="28"/>
              </w:rPr>
              <w:t>年度簡明損益表及申請年度截至最近月份止之</w:t>
            </w:r>
            <w:r w:rsidR="00161123" w:rsidRPr="00293817">
              <w:rPr>
                <w:rFonts w:eastAsia="標楷體"/>
                <w:b/>
                <w:bCs/>
                <w:sz w:val="28"/>
                <w:u w:val="single"/>
              </w:rPr>
              <w:t>自結</w:t>
            </w:r>
            <w:r w:rsidR="00161123" w:rsidRPr="00293817">
              <w:rPr>
                <w:rFonts w:eastAsia="標楷體"/>
                <w:b/>
                <w:bCs/>
                <w:sz w:val="28"/>
              </w:rPr>
              <w:t>損益表</w:t>
            </w:r>
            <w:r w:rsidR="00161123" w:rsidRPr="00293817">
              <w:rPr>
                <w:rFonts w:eastAsia="標楷體"/>
                <w:b/>
                <w:bCs/>
                <w:sz w:val="28"/>
              </w:rPr>
              <w:t xml:space="preserve">  </w:t>
            </w:r>
          </w:p>
          <w:p w:rsidR="00161123" w:rsidRPr="00293817" w:rsidRDefault="00161123">
            <w:pPr>
              <w:ind w:firstLineChars="3500" w:firstLine="8400"/>
              <w:rPr>
                <w:rFonts w:eastAsia="標楷體"/>
              </w:rPr>
            </w:pPr>
            <w:r w:rsidRPr="00293817">
              <w:rPr>
                <w:rFonts w:eastAsia="標楷體"/>
              </w:rPr>
              <w:t>單位：新台幣仟元</w:t>
            </w:r>
            <w:r w:rsidRPr="00293817">
              <w:rPr>
                <w:rFonts w:eastAsia="標楷體"/>
              </w:rPr>
              <w:t xml:space="preserve">                      </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7A280C" w:rsidRPr="00293817" w:rsidRDefault="007A280C" w:rsidP="00C53325">
            <w:pPr>
              <w:ind w:left="57" w:right="57"/>
              <w:jc w:val="right"/>
              <w:rPr>
                <w:rFonts w:eastAsia="標楷體"/>
              </w:rPr>
            </w:pPr>
            <w:r w:rsidRPr="00293817">
              <w:rPr>
                <w:rFonts w:eastAsia="標楷體"/>
              </w:rPr>
              <w:t>年度</w:t>
            </w:r>
          </w:p>
          <w:p w:rsidR="007A280C" w:rsidRPr="00293817" w:rsidRDefault="007A280C" w:rsidP="00C53325">
            <w:pPr>
              <w:rPr>
                <w:rFonts w:eastAsia="標楷體"/>
              </w:rPr>
            </w:pPr>
            <w:r w:rsidRPr="00293817">
              <w:rPr>
                <w:rFonts w:eastAsia="標楷體"/>
              </w:rPr>
              <w:t>項目</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C53325">
            <w:pPr>
              <w:jc w:val="center"/>
              <w:rPr>
                <w:rFonts w:eastAsia="標楷體"/>
              </w:rPr>
            </w:pPr>
            <w:r w:rsidRPr="00293817">
              <w:rPr>
                <w:rFonts w:eastAsia="標楷體"/>
              </w:rPr>
              <w:t>年</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jc w:val="center"/>
              <w:rPr>
                <w:rFonts w:eastAsia="標楷體"/>
              </w:rPr>
            </w:pPr>
            <w:r w:rsidRPr="00293817">
              <w:rPr>
                <w:rFonts w:eastAsia="標楷體"/>
              </w:rPr>
              <w:t>97</w:t>
            </w:r>
            <w:r w:rsidRPr="00293817">
              <w:rPr>
                <w:rFonts w:eastAsia="標楷體"/>
              </w:rPr>
              <w:t>年</w:t>
            </w:r>
          </w:p>
          <w:p w:rsidR="007A280C" w:rsidRPr="00293817" w:rsidRDefault="007A280C" w:rsidP="007A280C">
            <w:pPr>
              <w:jc w:val="center"/>
              <w:rPr>
                <w:rFonts w:eastAsia="標楷體"/>
              </w:rPr>
            </w:pPr>
            <w:r w:rsidRPr="00293817">
              <w:rPr>
                <w:rFonts w:eastAsia="標楷體"/>
              </w:rPr>
              <w:t>(</w:t>
            </w:r>
            <w:r w:rsidRPr="00293817">
              <w:rPr>
                <w:rFonts w:eastAsia="標楷體"/>
              </w:rPr>
              <w:t>擬制性</w:t>
            </w: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jc w:val="center"/>
              <w:rPr>
                <w:rFonts w:eastAsia="標楷體"/>
              </w:rPr>
            </w:pPr>
            <w:r w:rsidRPr="00293817">
              <w:rPr>
                <w:rFonts w:eastAsia="標楷體"/>
              </w:rPr>
              <w:t>98</w:t>
            </w:r>
            <w:r w:rsidRPr="00293817">
              <w:rPr>
                <w:rFonts w:eastAsia="標楷體"/>
              </w:rPr>
              <w:t>年</w:t>
            </w:r>
          </w:p>
          <w:p w:rsidR="007A280C" w:rsidRPr="00293817" w:rsidRDefault="007A280C" w:rsidP="007A280C">
            <w:pPr>
              <w:jc w:val="center"/>
              <w:rPr>
                <w:rFonts w:eastAsia="標楷體"/>
              </w:rPr>
            </w:pPr>
            <w:r w:rsidRPr="00293817">
              <w:rPr>
                <w:rFonts w:eastAsia="標楷體"/>
              </w:rPr>
              <w:t>(</w:t>
            </w:r>
            <w:r w:rsidRPr="00293817">
              <w:rPr>
                <w:rFonts w:eastAsia="標楷體"/>
              </w:rPr>
              <w:t>擬制性</w:t>
            </w: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jc w:val="center"/>
              <w:rPr>
                <w:rFonts w:eastAsia="標楷體"/>
              </w:rPr>
            </w:pPr>
            <w:r w:rsidRPr="00293817">
              <w:rPr>
                <w:rFonts w:eastAsia="標楷體"/>
              </w:rPr>
              <w:t>99</w:t>
            </w:r>
            <w:r w:rsidRPr="00293817">
              <w:rPr>
                <w:rFonts w:eastAsia="標楷體"/>
              </w:rPr>
              <w:t>年</w:t>
            </w:r>
          </w:p>
          <w:p w:rsidR="007A280C" w:rsidRPr="00293817" w:rsidRDefault="007A280C" w:rsidP="007A280C">
            <w:pPr>
              <w:jc w:val="center"/>
              <w:rPr>
                <w:rFonts w:eastAsia="標楷體"/>
              </w:rPr>
            </w:pPr>
            <w:r w:rsidRPr="00293817">
              <w:rPr>
                <w:rFonts w:eastAsia="標楷體"/>
              </w:rPr>
              <w:t>(</w:t>
            </w:r>
            <w:r w:rsidRPr="00293817">
              <w:rPr>
                <w:rFonts w:eastAsia="標楷體"/>
              </w:rPr>
              <w:t>擬制性</w:t>
            </w:r>
            <w:r w:rsidRPr="00293817">
              <w:rPr>
                <w:rFonts w:eastAsia="標楷體"/>
              </w:rPr>
              <w:t>)</w:t>
            </w:r>
          </w:p>
        </w:tc>
        <w:tc>
          <w:tcPr>
            <w:tcW w:w="1187" w:type="dxa"/>
            <w:tcBorders>
              <w:top w:val="single" w:sz="6" w:space="0" w:color="auto"/>
              <w:left w:val="single" w:sz="6" w:space="0" w:color="auto"/>
              <w:bottom w:val="single" w:sz="6" w:space="0" w:color="auto"/>
              <w:right w:val="single" w:sz="4" w:space="0" w:color="auto"/>
            </w:tcBorders>
            <w:vAlign w:val="center"/>
          </w:tcPr>
          <w:p w:rsidR="00FB74FD" w:rsidRDefault="007A280C" w:rsidP="007A280C">
            <w:pPr>
              <w:jc w:val="center"/>
              <w:rPr>
                <w:rFonts w:eastAsia="標楷體"/>
              </w:rPr>
            </w:pPr>
            <w:r>
              <w:rPr>
                <w:rFonts w:eastAsia="標楷體" w:hint="eastAsia"/>
              </w:rPr>
              <w:t>100</w:t>
            </w:r>
            <w:r w:rsidRPr="00293817">
              <w:rPr>
                <w:rFonts w:eastAsia="標楷體"/>
              </w:rPr>
              <w:t>年</w:t>
            </w:r>
          </w:p>
          <w:p w:rsidR="007A280C" w:rsidRPr="00293817" w:rsidRDefault="00FB74FD" w:rsidP="007A280C">
            <w:pPr>
              <w:jc w:val="center"/>
              <w:rPr>
                <w:rFonts w:eastAsia="標楷體"/>
              </w:rPr>
            </w:pPr>
            <w:r w:rsidRPr="00293817">
              <w:rPr>
                <w:rFonts w:eastAsia="標楷體"/>
                <w:b/>
                <w:u w:val="single"/>
              </w:rPr>
              <w:t>(</w:t>
            </w:r>
            <w:r w:rsidRPr="00293817">
              <w:rPr>
                <w:rFonts w:eastAsia="標楷體"/>
                <w:b/>
                <w:u w:val="single"/>
              </w:rPr>
              <w:t>自結數</w:t>
            </w:r>
            <w:r w:rsidRPr="00293817">
              <w:rPr>
                <w:rFonts w:eastAsia="標楷體"/>
                <w:b/>
                <w:u w:val="single"/>
              </w:rPr>
              <w:t>)(</w:t>
            </w:r>
            <w:r w:rsidRPr="00293817">
              <w:rPr>
                <w:rFonts w:eastAsia="標楷體"/>
                <w:b/>
                <w:u w:val="single"/>
              </w:rPr>
              <w:t>註</w:t>
            </w:r>
            <w:r w:rsidRPr="00293817">
              <w:rPr>
                <w:rFonts w:eastAsia="標楷體"/>
                <w:b/>
                <w:u w:val="single"/>
              </w:rPr>
              <w:t>)</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7A280C" w:rsidP="00C53325">
            <w:pPr>
              <w:jc w:val="center"/>
              <w:rPr>
                <w:rFonts w:eastAsia="標楷體"/>
              </w:rPr>
            </w:pPr>
            <w:r>
              <w:rPr>
                <w:rFonts w:eastAsia="標楷體" w:hint="eastAsia"/>
              </w:rPr>
              <w:t>101</w:t>
            </w:r>
            <w:r w:rsidRPr="00293817">
              <w:rPr>
                <w:rFonts w:eastAsia="標楷體"/>
              </w:rPr>
              <w:t xml:space="preserve"> </w:t>
            </w:r>
            <w:r w:rsidRPr="00293817">
              <w:rPr>
                <w:rFonts w:eastAsia="標楷體"/>
              </w:rPr>
              <w:t>年截</w:t>
            </w:r>
          </w:p>
          <w:p w:rsidR="007A280C" w:rsidRPr="00293817" w:rsidRDefault="007A280C" w:rsidP="00C53325">
            <w:pPr>
              <w:jc w:val="center"/>
              <w:rPr>
                <w:rFonts w:eastAsia="標楷體"/>
              </w:rPr>
            </w:pPr>
            <w:r w:rsidRPr="00293817">
              <w:rPr>
                <w:rFonts w:eastAsia="標楷體"/>
              </w:rPr>
              <w:t>至</w:t>
            </w:r>
            <w:r>
              <w:rPr>
                <w:rFonts w:eastAsia="標楷體" w:hint="eastAsia"/>
                <w:u w:val="single"/>
              </w:rPr>
              <w:t>2</w:t>
            </w:r>
            <w:r w:rsidRPr="00293817">
              <w:rPr>
                <w:rFonts w:eastAsia="標楷體"/>
              </w:rPr>
              <w:t>月份止</w:t>
            </w:r>
          </w:p>
          <w:p w:rsidR="007A280C" w:rsidRPr="00293817" w:rsidRDefault="007A280C" w:rsidP="00FB74FD">
            <w:pPr>
              <w:jc w:val="center"/>
              <w:rPr>
                <w:rFonts w:eastAsia="標楷體"/>
                <w:b/>
                <w:u w:val="single"/>
              </w:rPr>
            </w:pPr>
            <w:r w:rsidRPr="00293817">
              <w:rPr>
                <w:rFonts w:eastAsia="標楷體"/>
                <w:b/>
                <w:u w:val="single"/>
              </w:rPr>
              <w:t>(</w:t>
            </w:r>
            <w:r w:rsidRPr="00293817">
              <w:rPr>
                <w:rFonts w:eastAsia="標楷體"/>
                <w:b/>
                <w:u w:val="single"/>
              </w:rPr>
              <w:t>自結數</w:t>
            </w:r>
            <w:r w:rsidRPr="00293817">
              <w:rPr>
                <w:rFonts w:eastAsia="標楷體"/>
                <w:b/>
                <w:u w:val="single"/>
              </w:rPr>
              <w:t>)(</w:t>
            </w:r>
            <w:proofErr w:type="gramStart"/>
            <w:r w:rsidRPr="00293817">
              <w:rPr>
                <w:rFonts w:eastAsia="標楷體"/>
                <w:b/>
                <w:u w:val="single"/>
              </w:rPr>
              <w:t>註</w:t>
            </w:r>
            <w:proofErr w:type="gramEnd"/>
            <w:r w:rsidRPr="00293817">
              <w:rPr>
                <w:rFonts w:eastAsia="標楷體"/>
                <w:b/>
                <w:u w:val="single"/>
              </w:rPr>
              <w:t>)</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營業收入</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693,582</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701,947</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864,496</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3B7E1F" w:rsidP="00C53325">
            <w:pPr>
              <w:autoSpaceDE w:val="0"/>
              <w:autoSpaceDN w:val="0"/>
              <w:adjustRightInd w:val="0"/>
              <w:jc w:val="center"/>
              <w:rPr>
                <w:rFonts w:eastAsia="標楷體"/>
              </w:rPr>
            </w:pPr>
            <w:r>
              <w:rPr>
                <w:rFonts w:eastAsia="標楷體" w:hint="eastAsia"/>
              </w:rPr>
              <w:t>917</w:t>
            </w:r>
            <w:r>
              <w:rPr>
                <w:rFonts w:eastAsia="標楷體"/>
              </w:rPr>
              <w:t>,</w:t>
            </w:r>
            <w:r>
              <w:rPr>
                <w:rFonts w:eastAsia="標楷體" w:hint="eastAsia"/>
              </w:rPr>
              <w:t>429</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B336FE" w:rsidP="00C53325">
            <w:pPr>
              <w:autoSpaceDE w:val="0"/>
              <w:autoSpaceDN w:val="0"/>
              <w:adjustRightInd w:val="0"/>
              <w:jc w:val="center"/>
              <w:rPr>
                <w:rFonts w:eastAsia="標楷體"/>
              </w:rPr>
            </w:pPr>
            <w:r>
              <w:rPr>
                <w:rFonts w:eastAsia="標楷體"/>
              </w:rPr>
              <w:t>108,196</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營業毛利</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110,491</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197,680</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297,621</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3B7E1F" w:rsidP="003B7E1F">
            <w:pPr>
              <w:autoSpaceDE w:val="0"/>
              <w:autoSpaceDN w:val="0"/>
              <w:adjustRightInd w:val="0"/>
              <w:jc w:val="center"/>
              <w:rPr>
                <w:rFonts w:eastAsia="標楷體"/>
              </w:rPr>
            </w:pPr>
            <w:r>
              <w:rPr>
                <w:rFonts w:eastAsia="標楷體"/>
              </w:rPr>
              <w:t>333,9</w:t>
            </w:r>
            <w:r w:rsidR="0002686F">
              <w:rPr>
                <w:rFonts w:eastAsia="標楷體" w:hint="eastAsia"/>
              </w:rPr>
              <w:t>29</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B336FE" w:rsidP="00C53325">
            <w:pPr>
              <w:autoSpaceDE w:val="0"/>
              <w:autoSpaceDN w:val="0"/>
              <w:adjustRightInd w:val="0"/>
              <w:jc w:val="center"/>
              <w:rPr>
                <w:rFonts w:eastAsia="標楷體"/>
              </w:rPr>
            </w:pPr>
            <w:r>
              <w:rPr>
                <w:rFonts w:eastAsia="標楷體"/>
              </w:rPr>
              <w:t>35,014</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毛利率</w:t>
            </w:r>
            <w:r w:rsidRPr="00293817">
              <w:rPr>
                <w:rFonts w:eastAsia="標楷體"/>
              </w:rPr>
              <w:t>(%)</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15.93%</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ind w:right="113"/>
              <w:jc w:val="center"/>
              <w:rPr>
                <w:rFonts w:eastAsia="標楷體"/>
              </w:rPr>
            </w:pPr>
            <w:r w:rsidRPr="00293817">
              <w:rPr>
                <w:rFonts w:eastAsia="標楷體"/>
              </w:rPr>
              <w:t>28.16%</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jc w:val="center"/>
              <w:rPr>
                <w:rFonts w:eastAsia="標楷體"/>
              </w:rPr>
            </w:pPr>
            <w:r w:rsidRPr="00293817">
              <w:rPr>
                <w:rFonts w:eastAsia="標楷體"/>
              </w:rPr>
              <w:t>34.42%</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3B7E1F" w:rsidP="00C53325">
            <w:pPr>
              <w:jc w:val="center"/>
              <w:rPr>
                <w:rFonts w:eastAsia="標楷體"/>
              </w:rPr>
            </w:pPr>
            <w:r>
              <w:rPr>
                <w:rFonts w:eastAsia="標楷體"/>
              </w:rPr>
              <w:t>36.40</w:t>
            </w:r>
            <w:r w:rsidR="007A280C" w:rsidRPr="00293817">
              <w:rPr>
                <w:rFonts w:eastAsia="標楷體"/>
              </w:rPr>
              <w:t>%</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B336FE" w:rsidP="00C53325">
            <w:pPr>
              <w:autoSpaceDE w:val="0"/>
              <w:autoSpaceDN w:val="0"/>
              <w:adjustRightInd w:val="0"/>
              <w:jc w:val="center"/>
              <w:rPr>
                <w:rFonts w:eastAsia="標楷體"/>
              </w:rPr>
            </w:pPr>
            <w:r>
              <w:rPr>
                <w:rFonts w:eastAsia="標楷體"/>
              </w:rPr>
              <w:t>32.36%</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營業外收入</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676</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1,386</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3,516</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3B7E1F" w:rsidP="003B7E1F">
            <w:pPr>
              <w:autoSpaceDE w:val="0"/>
              <w:autoSpaceDN w:val="0"/>
              <w:adjustRightInd w:val="0"/>
              <w:jc w:val="center"/>
              <w:rPr>
                <w:rFonts w:eastAsia="標楷體"/>
              </w:rPr>
            </w:pPr>
            <w:r>
              <w:rPr>
                <w:rFonts w:eastAsia="標楷體"/>
              </w:rPr>
              <w:t>221</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B336FE" w:rsidP="00C53325">
            <w:pPr>
              <w:autoSpaceDE w:val="0"/>
              <w:autoSpaceDN w:val="0"/>
              <w:adjustRightInd w:val="0"/>
              <w:jc w:val="center"/>
              <w:rPr>
                <w:rFonts w:eastAsia="標楷體"/>
              </w:rPr>
            </w:pPr>
            <w:r>
              <w:rPr>
                <w:rFonts w:eastAsia="標楷體"/>
              </w:rPr>
              <w:t>39</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營業外支出</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(2,663)</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(1,551)</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(321)</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7A280C" w:rsidP="003B7E1F">
            <w:pPr>
              <w:autoSpaceDE w:val="0"/>
              <w:autoSpaceDN w:val="0"/>
              <w:adjustRightInd w:val="0"/>
              <w:jc w:val="center"/>
              <w:rPr>
                <w:rFonts w:eastAsia="標楷體"/>
              </w:rPr>
            </w:pPr>
            <w:r w:rsidRPr="00293817">
              <w:rPr>
                <w:rFonts w:eastAsia="標楷體"/>
              </w:rPr>
              <w:t>(</w:t>
            </w:r>
            <w:r w:rsidR="003B7E1F">
              <w:rPr>
                <w:rFonts w:eastAsia="標楷體"/>
              </w:rPr>
              <w:t>120</w:t>
            </w:r>
            <w:r w:rsidRPr="00293817">
              <w:rPr>
                <w:rFonts w:eastAsia="標楷體"/>
              </w:rPr>
              <w:t>)</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E73C7E" w:rsidP="00E73C7E">
            <w:pPr>
              <w:autoSpaceDE w:val="0"/>
              <w:autoSpaceDN w:val="0"/>
              <w:adjustRightInd w:val="0"/>
              <w:jc w:val="center"/>
              <w:rPr>
                <w:rFonts w:eastAsia="標楷體"/>
              </w:rPr>
            </w:pPr>
            <w:r>
              <w:rPr>
                <w:rFonts w:eastAsia="標楷體"/>
              </w:rPr>
              <w:t>-</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稅前損益</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autoSpaceDE w:val="0"/>
              <w:autoSpaceDN w:val="0"/>
              <w:adjustRightInd w:val="0"/>
              <w:jc w:val="center"/>
              <w:rPr>
                <w:rFonts w:eastAsia="標楷體"/>
              </w:rPr>
            </w:pPr>
            <w:r w:rsidRPr="00293817">
              <w:rPr>
                <w:rFonts w:eastAsia="標楷體"/>
              </w:rPr>
              <w:t>(19,861)</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44,583</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75,734</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3B7E1F" w:rsidP="00C53325">
            <w:pPr>
              <w:autoSpaceDE w:val="0"/>
              <w:autoSpaceDN w:val="0"/>
              <w:adjustRightInd w:val="0"/>
              <w:jc w:val="center"/>
              <w:rPr>
                <w:rFonts w:eastAsia="標楷體"/>
              </w:rPr>
            </w:pPr>
            <w:r>
              <w:rPr>
                <w:rFonts w:eastAsia="標楷體"/>
              </w:rPr>
              <w:t>76,</w:t>
            </w:r>
            <w:r w:rsidR="00DD7B46">
              <w:rPr>
                <w:rFonts w:eastAsia="標楷體" w:hint="eastAsia"/>
              </w:rPr>
              <w:t>4</w:t>
            </w:r>
            <w:r>
              <w:rPr>
                <w:rFonts w:eastAsia="標楷體"/>
              </w:rPr>
              <w:t>9</w:t>
            </w:r>
            <w:r w:rsidR="00DD7B46">
              <w:rPr>
                <w:rFonts w:eastAsia="標楷體" w:hint="eastAsia"/>
              </w:rPr>
              <w:t>5</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02686F" w:rsidP="00C53325">
            <w:pPr>
              <w:autoSpaceDE w:val="0"/>
              <w:autoSpaceDN w:val="0"/>
              <w:adjustRightInd w:val="0"/>
              <w:jc w:val="center"/>
              <w:rPr>
                <w:rFonts w:eastAsia="標楷體"/>
              </w:rPr>
            </w:pPr>
            <w:r>
              <w:rPr>
                <w:rFonts w:eastAsia="標楷體" w:hint="eastAsia"/>
              </w:rPr>
              <w:t>(</w:t>
            </w:r>
            <w:r w:rsidR="00F75A9E">
              <w:rPr>
                <w:rFonts w:eastAsia="標楷體" w:hint="eastAsia"/>
              </w:rPr>
              <w:t>3</w:t>
            </w:r>
            <w:r w:rsidR="00F75A9E">
              <w:rPr>
                <w:rFonts w:eastAsia="標楷體"/>
              </w:rPr>
              <w:t>,</w:t>
            </w:r>
            <w:r w:rsidR="00F75A9E">
              <w:rPr>
                <w:rFonts w:eastAsia="標楷體" w:hint="eastAsia"/>
              </w:rPr>
              <w:t>588</w:t>
            </w:r>
            <w:r>
              <w:rPr>
                <w:rFonts w:eastAsia="標楷體" w:hint="eastAsia"/>
              </w:rPr>
              <w:t>)</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稅後損益</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(19,886)</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101,480</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117,826</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02686F" w:rsidP="003B7E1F">
            <w:pPr>
              <w:autoSpaceDE w:val="0"/>
              <w:autoSpaceDN w:val="0"/>
              <w:adjustRightInd w:val="0"/>
              <w:jc w:val="center"/>
              <w:rPr>
                <w:rFonts w:eastAsia="標楷體"/>
              </w:rPr>
            </w:pPr>
            <w:r>
              <w:rPr>
                <w:rFonts w:eastAsia="標楷體" w:hint="eastAsia"/>
              </w:rPr>
              <w:t>67,751</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02686F" w:rsidP="00C53325">
            <w:pPr>
              <w:autoSpaceDE w:val="0"/>
              <w:autoSpaceDN w:val="0"/>
              <w:adjustRightInd w:val="0"/>
              <w:jc w:val="center"/>
              <w:rPr>
                <w:rFonts w:eastAsia="標楷體"/>
              </w:rPr>
            </w:pPr>
            <w:r>
              <w:rPr>
                <w:rFonts w:eastAsia="標楷體" w:hint="eastAsia"/>
              </w:rPr>
              <w:t>(</w:t>
            </w:r>
            <w:r w:rsidR="00F75A9E">
              <w:rPr>
                <w:rFonts w:eastAsia="標楷體"/>
              </w:rPr>
              <w:t>3,588</w:t>
            </w:r>
            <w:r>
              <w:rPr>
                <w:rFonts w:eastAsia="標楷體" w:hint="eastAsia"/>
              </w:rPr>
              <w:t>)</w:t>
            </w:r>
          </w:p>
        </w:tc>
      </w:tr>
      <w:tr w:rsidR="007A280C" w:rsidRPr="00293817" w:rsidTr="003B7E1F">
        <w:tc>
          <w:tcPr>
            <w:tcW w:w="2098" w:type="dxa"/>
            <w:gridSpan w:val="2"/>
            <w:tcBorders>
              <w:top w:val="single" w:sz="6" w:space="0" w:color="auto"/>
              <w:left w:val="single" w:sz="12"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每股盈餘（元）</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(0.65)</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3.31</w:t>
            </w:r>
          </w:p>
        </w:tc>
        <w:tc>
          <w:tcPr>
            <w:tcW w:w="1320" w:type="dxa"/>
            <w:tcBorders>
              <w:top w:val="single" w:sz="6" w:space="0" w:color="auto"/>
              <w:left w:val="single" w:sz="6" w:space="0" w:color="auto"/>
              <w:bottom w:val="single" w:sz="6" w:space="0" w:color="auto"/>
              <w:right w:val="single" w:sz="6" w:space="0" w:color="auto"/>
            </w:tcBorders>
          </w:tcPr>
          <w:p w:rsidR="007A280C" w:rsidRPr="00293817" w:rsidRDefault="007A280C" w:rsidP="007A280C">
            <w:pPr>
              <w:autoSpaceDE w:val="0"/>
              <w:autoSpaceDN w:val="0"/>
              <w:adjustRightInd w:val="0"/>
              <w:jc w:val="center"/>
              <w:rPr>
                <w:rFonts w:eastAsia="標楷體"/>
              </w:rPr>
            </w:pPr>
            <w:r w:rsidRPr="00293817">
              <w:rPr>
                <w:rFonts w:eastAsia="標楷體"/>
              </w:rPr>
              <w:t>3.84</w:t>
            </w:r>
          </w:p>
        </w:tc>
        <w:tc>
          <w:tcPr>
            <w:tcW w:w="1187" w:type="dxa"/>
            <w:tcBorders>
              <w:top w:val="single" w:sz="6" w:space="0" w:color="auto"/>
              <w:left w:val="single" w:sz="6" w:space="0" w:color="auto"/>
              <w:bottom w:val="single" w:sz="6" w:space="0" w:color="auto"/>
              <w:right w:val="single" w:sz="4" w:space="0" w:color="auto"/>
            </w:tcBorders>
          </w:tcPr>
          <w:p w:rsidR="007A280C" w:rsidRPr="00293817" w:rsidRDefault="0084419A" w:rsidP="00C53325">
            <w:pPr>
              <w:autoSpaceDE w:val="0"/>
              <w:autoSpaceDN w:val="0"/>
              <w:adjustRightInd w:val="0"/>
              <w:jc w:val="center"/>
              <w:rPr>
                <w:rFonts w:eastAsia="標楷體"/>
              </w:rPr>
            </w:pPr>
            <w:r>
              <w:rPr>
                <w:rFonts w:eastAsia="標楷體" w:hint="eastAsia"/>
              </w:rPr>
              <w:t>2.05</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FB74FD" w:rsidP="00C53325">
            <w:pPr>
              <w:autoSpaceDE w:val="0"/>
              <w:autoSpaceDN w:val="0"/>
              <w:adjustRightInd w:val="0"/>
              <w:jc w:val="center"/>
              <w:rPr>
                <w:rFonts w:eastAsia="標楷體"/>
              </w:rPr>
            </w:pPr>
            <w:r>
              <w:rPr>
                <w:rFonts w:eastAsia="標楷體" w:hint="eastAsia"/>
              </w:rPr>
              <w:t>(0.</w:t>
            </w:r>
            <w:r w:rsidR="00F75A9E">
              <w:rPr>
                <w:rFonts w:eastAsia="標楷體"/>
              </w:rPr>
              <w:t>10</w:t>
            </w:r>
            <w:r>
              <w:rPr>
                <w:rFonts w:eastAsia="標楷體" w:hint="eastAsia"/>
              </w:rPr>
              <w:t>)</w:t>
            </w:r>
          </w:p>
        </w:tc>
      </w:tr>
      <w:tr w:rsidR="007A280C" w:rsidRPr="00293817" w:rsidTr="003B7E1F">
        <w:trPr>
          <w:cantSplit/>
        </w:trPr>
        <w:tc>
          <w:tcPr>
            <w:tcW w:w="568" w:type="dxa"/>
            <w:vMerge w:val="restart"/>
            <w:tcBorders>
              <w:top w:val="single" w:sz="6" w:space="0" w:color="auto"/>
              <w:left w:val="single" w:sz="12" w:space="0" w:color="auto"/>
              <w:bottom w:val="single" w:sz="6" w:space="0" w:color="auto"/>
              <w:right w:val="single" w:sz="4" w:space="0" w:color="auto"/>
            </w:tcBorders>
            <w:vAlign w:val="center"/>
          </w:tcPr>
          <w:p w:rsidR="007A280C" w:rsidRPr="00293817" w:rsidRDefault="007A280C" w:rsidP="00C53325">
            <w:pPr>
              <w:jc w:val="distribute"/>
              <w:rPr>
                <w:rFonts w:eastAsia="標楷體"/>
              </w:rPr>
            </w:pPr>
            <w:r w:rsidRPr="00293817">
              <w:rPr>
                <w:rFonts w:eastAsia="標楷體"/>
              </w:rPr>
              <w:t>股利發放</w:t>
            </w:r>
          </w:p>
        </w:tc>
        <w:tc>
          <w:tcPr>
            <w:tcW w:w="1530" w:type="dxa"/>
            <w:tcBorders>
              <w:top w:val="single" w:sz="6" w:space="0" w:color="auto"/>
              <w:left w:val="single" w:sz="4" w:space="0" w:color="auto"/>
              <w:bottom w:val="single" w:sz="6" w:space="0" w:color="auto"/>
              <w:right w:val="single" w:sz="6" w:space="0" w:color="auto"/>
            </w:tcBorders>
            <w:vAlign w:val="center"/>
          </w:tcPr>
          <w:p w:rsidR="007A280C" w:rsidRPr="00293817" w:rsidRDefault="007A280C" w:rsidP="00C53325">
            <w:pPr>
              <w:jc w:val="distribute"/>
              <w:rPr>
                <w:rFonts w:eastAsia="標楷體"/>
              </w:rPr>
            </w:pPr>
            <w:r w:rsidRPr="00293817">
              <w:rPr>
                <w:rFonts w:eastAsia="標楷體"/>
              </w:rPr>
              <w:t>現金股利</w:t>
            </w:r>
            <w:r w:rsidRPr="00293817">
              <w:rPr>
                <w:rFonts w:eastAsia="標楷體"/>
              </w:rPr>
              <w:t>(</w:t>
            </w:r>
            <w:r w:rsidRPr="00293817">
              <w:rPr>
                <w:rFonts w:eastAsia="標楷體"/>
              </w:rPr>
              <w:t>元</w:t>
            </w:r>
            <w:r w:rsidRPr="00293817">
              <w:rPr>
                <w:rFonts w:eastAsia="標楷體"/>
              </w:rPr>
              <w:t>)</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autoSpaceDE w:val="0"/>
              <w:autoSpaceDN w:val="0"/>
              <w:adjustRightInd w:val="0"/>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ind w:right="113"/>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tabs>
                <w:tab w:val="left" w:pos="1250"/>
              </w:tabs>
              <w:ind w:right="14"/>
              <w:jc w:val="center"/>
              <w:rPr>
                <w:rFonts w:eastAsia="標楷體"/>
                <w:color w:val="000000"/>
              </w:rPr>
            </w:pPr>
            <w:r w:rsidRPr="00293817">
              <w:rPr>
                <w:rFonts w:eastAsia="標楷體"/>
                <w:color w:val="000000"/>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ind w:right="113"/>
              <w:jc w:val="center"/>
              <w:rPr>
                <w:rFonts w:eastAsia="標楷體"/>
              </w:rPr>
            </w:pPr>
            <w:r w:rsidRPr="00293817">
              <w:rPr>
                <w:rFonts w:eastAsia="標楷體"/>
              </w:rPr>
              <w:t>-</w:t>
            </w:r>
          </w:p>
        </w:tc>
        <w:tc>
          <w:tcPr>
            <w:tcW w:w="1187" w:type="dxa"/>
            <w:tcBorders>
              <w:top w:val="single" w:sz="6" w:space="0" w:color="auto"/>
              <w:left w:val="single" w:sz="6" w:space="0" w:color="auto"/>
              <w:bottom w:val="single" w:sz="6" w:space="0" w:color="auto"/>
              <w:right w:val="single" w:sz="4" w:space="0" w:color="auto"/>
            </w:tcBorders>
            <w:vAlign w:val="center"/>
          </w:tcPr>
          <w:p w:rsidR="007A280C" w:rsidRPr="00293817" w:rsidRDefault="003B7E1F" w:rsidP="00F902ED">
            <w:pPr>
              <w:tabs>
                <w:tab w:val="left" w:pos="1250"/>
              </w:tabs>
              <w:ind w:right="14"/>
              <w:jc w:val="center"/>
              <w:rPr>
                <w:rFonts w:eastAsia="標楷體"/>
                <w:color w:val="000000"/>
              </w:rPr>
            </w:pPr>
            <w:r>
              <w:rPr>
                <w:rFonts w:eastAsia="標楷體" w:hint="eastAsia"/>
                <w:color w:val="000000"/>
              </w:rPr>
              <w:t>尚未分配盈餘</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r>
      <w:tr w:rsidR="007A280C" w:rsidRPr="00293817" w:rsidTr="003B7E1F">
        <w:trPr>
          <w:cantSplit/>
        </w:trPr>
        <w:tc>
          <w:tcPr>
            <w:tcW w:w="568" w:type="dxa"/>
            <w:vMerge/>
            <w:tcBorders>
              <w:left w:val="single" w:sz="12" w:space="0" w:color="auto"/>
              <w:bottom w:val="single" w:sz="6" w:space="0" w:color="auto"/>
              <w:right w:val="single" w:sz="4" w:space="0" w:color="auto"/>
            </w:tcBorders>
            <w:vAlign w:val="center"/>
          </w:tcPr>
          <w:p w:rsidR="007A280C" w:rsidRPr="00293817" w:rsidRDefault="007A280C" w:rsidP="00C53325">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7A280C" w:rsidRPr="00293817" w:rsidRDefault="007A280C" w:rsidP="00C53325">
            <w:pPr>
              <w:jc w:val="both"/>
              <w:rPr>
                <w:rFonts w:eastAsia="標楷體"/>
              </w:rPr>
            </w:pPr>
            <w:r w:rsidRPr="00293817">
              <w:rPr>
                <w:rFonts w:eastAsia="標楷體"/>
              </w:rPr>
              <w:t>股票股利</w:t>
            </w:r>
            <w:r w:rsidRPr="00293817">
              <w:rPr>
                <w:rFonts w:eastAsia="標楷體"/>
              </w:rPr>
              <w:t>(</w:t>
            </w:r>
            <w:r w:rsidRPr="00293817">
              <w:rPr>
                <w:rFonts w:eastAsia="標楷體"/>
              </w:rPr>
              <w:t>資本公積轉增資</w:t>
            </w:r>
            <w:r w:rsidRPr="00293817">
              <w:rPr>
                <w:rFonts w:eastAsia="標楷體"/>
              </w:rPr>
              <w:t>)(</w:t>
            </w:r>
            <w:r w:rsidRPr="00293817">
              <w:rPr>
                <w:rFonts w:eastAsia="標楷體"/>
              </w:rPr>
              <w:t>元</w:t>
            </w:r>
            <w:r w:rsidRPr="00293817">
              <w:rPr>
                <w:rFonts w:eastAsia="標楷體"/>
              </w:rPr>
              <w:t>)</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ind w:right="113"/>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ind w:right="113"/>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tabs>
                <w:tab w:val="left" w:pos="1250"/>
              </w:tabs>
              <w:ind w:right="14"/>
              <w:jc w:val="center"/>
              <w:rPr>
                <w:rFonts w:eastAsia="標楷體"/>
                <w:color w:val="000000"/>
              </w:rPr>
            </w:pPr>
            <w:r w:rsidRPr="00293817">
              <w:rPr>
                <w:rFonts w:eastAsia="標楷體"/>
                <w:color w:val="000000"/>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ind w:right="113"/>
              <w:jc w:val="center"/>
              <w:rPr>
                <w:rFonts w:eastAsia="標楷體"/>
              </w:rPr>
            </w:pPr>
            <w:r w:rsidRPr="00293817">
              <w:rPr>
                <w:rFonts w:eastAsia="標楷體"/>
              </w:rPr>
              <w:t>-</w:t>
            </w:r>
          </w:p>
        </w:tc>
        <w:tc>
          <w:tcPr>
            <w:tcW w:w="1187" w:type="dxa"/>
            <w:tcBorders>
              <w:top w:val="single" w:sz="6" w:space="0" w:color="auto"/>
              <w:left w:val="single" w:sz="6" w:space="0" w:color="auto"/>
              <w:bottom w:val="single" w:sz="6" w:space="0" w:color="auto"/>
              <w:right w:val="single" w:sz="4" w:space="0" w:color="auto"/>
            </w:tcBorders>
            <w:vAlign w:val="center"/>
          </w:tcPr>
          <w:p w:rsidR="007A280C" w:rsidRPr="00293817" w:rsidRDefault="003B7E1F" w:rsidP="00F902ED">
            <w:pPr>
              <w:tabs>
                <w:tab w:val="left" w:pos="1250"/>
              </w:tabs>
              <w:ind w:right="14"/>
              <w:jc w:val="center"/>
              <w:rPr>
                <w:rFonts w:eastAsia="標楷體"/>
                <w:color w:val="000000"/>
              </w:rPr>
            </w:pPr>
            <w:r>
              <w:rPr>
                <w:rFonts w:eastAsia="標楷體" w:hint="eastAsia"/>
                <w:color w:val="000000"/>
              </w:rPr>
              <w:t>尚未分配盈餘</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r>
      <w:tr w:rsidR="007A280C" w:rsidRPr="00293817" w:rsidTr="003B7E1F">
        <w:trPr>
          <w:cantSplit/>
        </w:trPr>
        <w:tc>
          <w:tcPr>
            <w:tcW w:w="568" w:type="dxa"/>
            <w:vMerge/>
            <w:tcBorders>
              <w:left w:val="single" w:sz="12" w:space="0" w:color="auto"/>
              <w:bottom w:val="single" w:sz="6" w:space="0" w:color="auto"/>
              <w:right w:val="single" w:sz="4" w:space="0" w:color="auto"/>
            </w:tcBorders>
            <w:vAlign w:val="center"/>
          </w:tcPr>
          <w:p w:rsidR="007A280C" w:rsidRPr="00293817" w:rsidRDefault="007A280C" w:rsidP="00C53325">
            <w:pPr>
              <w:jc w:val="distribute"/>
              <w:rPr>
                <w:rFonts w:eastAsia="標楷體"/>
              </w:rPr>
            </w:pPr>
          </w:p>
        </w:tc>
        <w:tc>
          <w:tcPr>
            <w:tcW w:w="1530" w:type="dxa"/>
            <w:tcBorders>
              <w:top w:val="single" w:sz="6" w:space="0" w:color="auto"/>
              <w:left w:val="single" w:sz="4" w:space="0" w:color="auto"/>
              <w:bottom w:val="single" w:sz="6" w:space="0" w:color="auto"/>
              <w:right w:val="single" w:sz="6" w:space="0" w:color="auto"/>
            </w:tcBorders>
            <w:vAlign w:val="center"/>
          </w:tcPr>
          <w:p w:rsidR="007A280C" w:rsidRPr="00293817" w:rsidRDefault="007A280C" w:rsidP="00C53325">
            <w:pPr>
              <w:jc w:val="both"/>
              <w:rPr>
                <w:rFonts w:eastAsia="標楷體"/>
              </w:rPr>
            </w:pPr>
            <w:r w:rsidRPr="00293817">
              <w:rPr>
                <w:rFonts w:eastAsia="標楷體"/>
              </w:rPr>
              <w:t>股票股利</w:t>
            </w:r>
            <w:r w:rsidRPr="00293817">
              <w:rPr>
                <w:rFonts w:eastAsia="標楷體"/>
              </w:rPr>
              <w:t>(</w:t>
            </w:r>
            <w:r w:rsidRPr="00293817">
              <w:rPr>
                <w:rFonts w:eastAsia="標楷體"/>
              </w:rPr>
              <w:t>盈餘轉增資</w:t>
            </w:r>
            <w:r w:rsidRPr="00293817">
              <w:rPr>
                <w:rFonts w:eastAsia="標楷體"/>
              </w:rPr>
              <w:t>)(</w:t>
            </w:r>
            <w:r w:rsidRPr="00293817">
              <w:rPr>
                <w:rFonts w:eastAsia="標楷體"/>
              </w:rPr>
              <w:t>元</w:t>
            </w:r>
            <w:r w:rsidRPr="00293817">
              <w:rPr>
                <w:rFonts w:eastAsia="標楷體"/>
              </w:rPr>
              <w:t>)</w:t>
            </w:r>
          </w:p>
        </w:tc>
        <w:tc>
          <w:tcPr>
            <w:tcW w:w="1288"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ind w:right="113"/>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ind w:right="113"/>
              <w:jc w:val="center"/>
              <w:rPr>
                <w:rFonts w:eastAsia="標楷體"/>
              </w:rPr>
            </w:pPr>
            <w:r w:rsidRPr="00293817">
              <w:rPr>
                <w:rFonts w:eastAsia="標楷體"/>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7A280C">
            <w:pPr>
              <w:tabs>
                <w:tab w:val="left" w:pos="1250"/>
              </w:tabs>
              <w:ind w:right="14"/>
              <w:jc w:val="center"/>
              <w:rPr>
                <w:rFonts w:eastAsia="標楷體"/>
                <w:color w:val="000000"/>
              </w:rPr>
            </w:pPr>
            <w:r w:rsidRPr="00293817">
              <w:rPr>
                <w:rFonts w:eastAsia="標楷體"/>
                <w:color w:val="000000"/>
              </w:rPr>
              <w:t>-</w:t>
            </w:r>
          </w:p>
        </w:tc>
        <w:tc>
          <w:tcPr>
            <w:tcW w:w="1320" w:type="dxa"/>
            <w:tcBorders>
              <w:top w:val="single" w:sz="6" w:space="0" w:color="auto"/>
              <w:left w:val="single" w:sz="6" w:space="0" w:color="auto"/>
              <w:bottom w:val="single" w:sz="6" w:space="0" w:color="auto"/>
              <w:right w:val="single" w:sz="6" w:space="0" w:color="auto"/>
            </w:tcBorders>
            <w:vAlign w:val="center"/>
          </w:tcPr>
          <w:p w:rsidR="007A280C" w:rsidRPr="00293817" w:rsidRDefault="007A280C" w:rsidP="00F902ED">
            <w:pPr>
              <w:ind w:right="113"/>
              <w:jc w:val="center"/>
              <w:rPr>
                <w:rFonts w:eastAsia="標楷體"/>
              </w:rPr>
            </w:pPr>
            <w:r w:rsidRPr="00293817">
              <w:rPr>
                <w:rFonts w:eastAsia="標楷體"/>
              </w:rPr>
              <w:t>-</w:t>
            </w:r>
          </w:p>
        </w:tc>
        <w:tc>
          <w:tcPr>
            <w:tcW w:w="1187" w:type="dxa"/>
            <w:tcBorders>
              <w:top w:val="single" w:sz="6" w:space="0" w:color="auto"/>
              <w:left w:val="single" w:sz="6" w:space="0" w:color="auto"/>
              <w:bottom w:val="single" w:sz="6" w:space="0" w:color="auto"/>
              <w:right w:val="single" w:sz="4" w:space="0" w:color="auto"/>
            </w:tcBorders>
            <w:vAlign w:val="center"/>
          </w:tcPr>
          <w:p w:rsidR="007A280C" w:rsidRPr="00293817" w:rsidRDefault="003B7E1F" w:rsidP="00F902ED">
            <w:pPr>
              <w:tabs>
                <w:tab w:val="left" w:pos="1250"/>
              </w:tabs>
              <w:ind w:right="14"/>
              <w:jc w:val="center"/>
              <w:rPr>
                <w:rFonts w:eastAsia="標楷體"/>
                <w:color w:val="000000"/>
              </w:rPr>
            </w:pPr>
            <w:r>
              <w:rPr>
                <w:rFonts w:eastAsia="標楷體" w:hint="eastAsia"/>
                <w:color w:val="000000"/>
              </w:rPr>
              <w:t>尚未分配盈餘</w:t>
            </w:r>
          </w:p>
        </w:tc>
        <w:tc>
          <w:tcPr>
            <w:tcW w:w="1800" w:type="dxa"/>
            <w:tcBorders>
              <w:top w:val="single" w:sz="6" w:space="0" w:color="auto"/>
              <w:left w:val="single" w:sz="4" w:space="0" w:color="auto"/>
              <w:bottom w:val="single" w:sz="6" w:space="0" w:color="auto"/>
              <w:right w:val="single" w:sz="12" w:space="0" w:color="auto"/>
            </w:tcBorders>
            <w:vAlign w:val="center"/>
          </w:tcPr>
          <w:p w:rsidR="007A280C" w:rsidRPr="00293817" w:rsidRDefault="007A280C" w:rsidP="00F902ED">
            <w:pPr>
              <w:autoSpaceDE w:val="0"/>
              <w:autoSpaceDN w:val="0"/>
              <w:adjustRightInd w:val="0"/>
              <w:jc w:val="center"/>
              <w:rPr>
                <w:rFonts w:eastAsia="標楷體"/>
              </w:rPr>
            </w:pPr>
            <w:r w:rsidRPr="00293817">
              <w:rPr>
                <w:rFonts w:eastAsia="標楷體"/>
              </w:rPr>
              <w:t>-</w:t>
            </w:r>
          </w:p>
        </w:tc>
      </w:tr>
    </w:tbl>
    <w:p w:rsidR="00161123" w:rsidRPr="00293817" w:rsidRDefault="0020043D" w:rsidP="0020043D">
      <w:pPr>
        <w:pStyle w:val="Web"/>
        <w:widowControl w:val="0"/>
        <w:spacing w:before="0" w:beforeAutospacing="0" w:after="0" w:afterAutospacing="0"/>
        <w:ind w:left="567" w:hangingChars="236" w:hanging="567"/>
        <w:rPr>
          <w:rFonts w:ascii="Times New Roman" w:eastAsia="標楷體" w:hAnsi="Times New Roman" w:cs="Times New Roman"/>
          <w:b/>
        </w:rPr>
      </w:pPr>
      <w:r w:rsidRPr="00293817">
        <w:rPr>
          <w:rFonts w:ascii="Times New Roman" w:eastAsia="標楷體" w:hAnsi="Times New Roman" w:cs="Times New Roman"/>
          <w:b/>
        </w:rPr>
        <w:t>(</w:t>
      </w:r>
      <w:r w:rsidRPr="00293817">
        <w:rPr>
          <w:rFonts w:ascii="Times New Roman" w:eastAsia="標楷體" w:hAnsi="Times New Roman" w:cs="Times New Roman"/>
          <w:b/>
        </w:rPr>
        <w:t>註</w:t>
      </w:r>
      <w:r w:rsidRPr="00293817">
        <w:rPr>
          <w:rFonts w:ascii="Times New Roman" w:eastAsia="標楷體" w:hAnsi="Times New Roman" w:cs="Times New Roman"/>
          <w:b/>
        </w:rPr>
        <w:t>)</w:t>
      </w:r>
      <w:r w:rsidRPr="00293817">
        <w:rPr>
          <w:rFonts w:ascii="Times New Roman" w:eastAsia="標楷體" w:hAnsi="Times New Roman" w:cs="Times New Roman"/>
          <w:b/>
        </w:rPr>
        <w:t>係自結數字，未經會計師查核簽證，因此可能與會計師查核結果存有差異，請投資人於參考時審慎評估。</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077"/>
        <w:gridCol w:w="1668"/>
        <w:gridCol w:w="1736"/>
        <w:gridCol w:w="1665"/>
        <w:gridCol w:w="1610"/>
        <w:gridCol w:w="1691"/>
      </w:tblGrid>
      <w:tr w:rsidR="00161123" w:rsidRPr="00293817">
        <w:trPr>
          <w:cantSplit/>
          <w:trHeight w:hRule="exact" w:val="1124"/>
        </w:trPr>
        <w:tc>
          <w:tcPr>
            <w:tcW w:w="10468" w:type="dxa"/>
            <w:gridSpan w:val="7"/>
            <w:tcBorders>
              <w:top w:val="single" w:sz="6" w:space="0" w:color="auto"/>
              <w:left w:val="single" w:sz="12" w:space="0" w:color="auto"/>
              <w:bottom w:val="single" w:sz="6" w:space="0" w:color="auto"/>
              <w:right w:val="single" w:sz="12" w:space="0" w:color="auto"/>
            </w:tcBorders>
            <w:vAlign w:val="center"/>
          </w:tcPr>
          <w:p w:rsidR="00161123" w:rsidRPr="00293817" w:rsidRDefault="006B26BC">
            <w:pPr>
              <w:ind w:firstLineChars="1200" w:firstLine="3363"/>
              <w:rPr>
                <w:rFonts w:eastAsia="標楷體"/>
                <w:b/>
                <w:bCs/>
                <w:sz w:val="28"/>
              </w:rPr>
            </w:pPr>
            <w:bookmarkStart w:id="6" w:name="最近五年度簡明資產負債表"/>
            <w:bookmarkEnd w:id="6"/>
            <w:r>
              <w:rPr>
                <w:rFonts w:eastAsia="標楷體"/>
                <w:b/>
                <w:bCs/>
                <w:noProof/>
                <w:sz w:val="28"/>
              </w:rPr>
              <w:pict>
                <v:shape id="Text Box 97" o:spid="_x0000_s1031" type="#_x0000_t202" style="position:absolute;left:0;text-align:left;margin-left:0;margin-top:.65pt;width:523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" fillcolor="#ededed" stroked="f">
                  <v:fill rotate="t" focus="50%" type="gradient"/>
                  <v:textbox style="mso-next-textbox:#Text Box 97">
                    <w:txbxContent>
                      <w:p w:rsidR="00883C77" w:rsidRDefault="00883C77"/>
                    </w:txbxContent>
                  </v:textbox>
                </v:shape>
              </w:pict>
            </w:r>
            <w:r w:rsidR="00161123" w:rsidRPr="00293817">
              <w:rPr>
                <w:rFonts w:eastAsia="標楷體"/>
                <w:b/>
                <w:bCs/>
                <w:sz w:val="28"/>
              </w:rPr>
              <w:t>最近</w:t>
            </w:r>
            <w:proofErr w:type="gramStart"/>
            <w:r w:rsidR="00161123" w:rsidRPr="00293817">
              <w:rPr>
                <w:rFonts w:eastAsia="標楷體"/>
                <w:b/>
                <w:bCs/>
                <w:sz w:val="28"/>
              </w:rPr>
              <w:t>五</w:t>
            </w:r>
            <w:proofErr w:type="gramEnd"/>
            <w:r w:rsidR="00161123" w:rsidRPr="00293817">
              <w:rPr>
                <w:rFonts w:eastAsia="標楷體"/>
                <w:b/>
                <w:bCs/>
                <w:sz w:val="28"/>
              </w:rPr>
              <w:t>年度簡明資產負債表</w:t>
            </w:r>
          </w:p>
          <w:p w:rsidR="00161123" w:rsidRPr="00293817" w:rsidRDefault="00161123">
            <w:pPr>
              <w:ind w:firstLineChars="2518" w:firstLine="7057"/>
              <w:rPr>
                <w:rFonts w:eastAsia="標楷體"/>
                <w:b/>
                <w:bCs/>
                <w:sz w:val="28"/>
              </w:rPr>
            </w:pPr>
            <w:r w:rsidRPr="00293817">
              <w:rPr>
                <w:rFonts w:eastAsia="標楷體"/>
                <w:b/>
                <w:bCs/>
                <w:sz w:val="28"/>
              </w:rPr>
              <w:t xml:space="preserve">         </w:t>
            </w:r>
            <w:r w:rsidRPr="00293817">
              <w:rPr>
                <w:rFonts w:eastAsia="標楷體"/>
              </w:rPr>
              <w:t>單位：新台幣仟元</w:t>
            </w:r>
          </w:p>
          <w:p w:rsidR="00161123" w:rsidRPr="00293817" w:rsidRDefault="00161123">
            <w:pPr>
              <w:ind w:firstLineChars="1200" w:firstLine="3363"/>
              <w:rPr>
                <w:rFonts w:eastAsia="標楷體"/>
                <w:b/>
                <w:bCs/>
                <w:sz w:val="28"/>
              </w:rPr>
            </w:pPr>
          </w:p>
          <w:p w:rsidR="00161123" w:rsidRPr="00293817" w:rsidRDefault="00161123">
            <w:pPr>
              <w:ind w:firstLineChars="1200" w:firstLine="3363"/>
              <w:rPr>
                <w:rFonts w:eastAsia="標楷體"/>
                <w:b/>
                <w:bCs/>
                <w:sz w:val="28"/>
              </w:rPr>
            </w:pPr>
          </w:p>
          <w:p w:rsidR="00161123" w:rsidRPr="00293817" w:rsidRDefault="00161123">
            <w:pPr>
              <w:ind w:firstLineChars="1500" w:firstLine="3600"/>
              <w:rPr>
                <w:rFonts w:eastAsia="標楷體"/>
              </w:rPr>
            </w:pPr>
          </w:p>
          <w:p w:rsidR="00161123" w:rsidRPr="00293817" w:rsidRDefault="00161123">
            <w:pPr>
              <w:ind w:firstLineChars="1500" w:firstLine="3600"/>
              <w:rPr>
                <w:rFonts w:eastAsia="標楷體"/>
              </w:rPr>
            </w:pPr>
          </w:p>
          <w:p w:rsidR="00161123" w:rsidRPr="00293817" w:rsidRDefault="00161123">
            <w:pPr>
              <w:ind w:firstLineChars="1500" w:firstLine="3600"/>
              <w:rPr>
                <w:rFonts w:eastAsia="標楷體"/>
              </w:rPr>
            </w:pPr>
          </w:p>
          <w:p w:rsidR="00161123" w:rsidRPr="00293817" w:rsidRDefault="00161123">
            <w:pPr>
              <w:ind w:firstLineChars="1500" w:firstLine="3600"/>
              <w:rPr>
                <w:rFonts w:eastAsia="標楷體"/>
              </w:rPr>
            </w:pPr>
            <w:r w:rsidRPr="00293817">
              <w:rPr>
                <w:rFonts w:eastAsia="標楷體"/>
              </w:rPr>
              <w:t xml:space="preserve">         </w:t>
            </w:r>
          </w:p>
          <w:p w:rsidR="00161123" w:rsidRPr="00293817" w:rsidRDefault="00161123">
            <w:pPr>
              <w:ind w:firstLineChars="900" w:firstLine="2160"/>
              <w:rPr>
                <w:rFonts w:eastAsia="標楷體"/>
              </w:rPr>
            </w:pPr>
            <w:r w:rsidRPr="00293817">
              <w:rPr>
                <w:rFonts w:eastAsia="標楷體"/>
              </w:rPr>
              <w:t xml:space="preserve">                    </w:t>
            </w:r>
            <w:r w:rsidRPr="00293817">
              <w:rPr>
                <w:rFonts w:eastAsia="標楷體"/>
              </w:rPr>
              <w:t>單位：新台幣仟元</w:t>
            </w:r>
          </w:p>
        </w:tc>
      </w:tr>
      <w:tr w:rsidR="00883C77" w:rsidRPr="00293817">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883C77" w:rsidRPr="00293817" w:rsidRDefault="00883C77">
            <w:pPr>
              <w:ind w:left="57" w:right="57"/>
              <w:jc w:val="right"/>
              <w:rPr>
                <w:rFonts w:eastAsia="標楷體"/>
              </w:rPr>
            </w:pPr>
            <w:r w:rsidRPr="00293817">
              <w:rPr>
                <w:rFonts w:eastAsia="標楷體"/>
              </w:rPr>
              <w:t>年度</w:t>
            </w:r>
          </w:p>
          <w:p w:rsidR="00883C77" w:rsidRPr="00293817" w:rsidRDefault="00883C77">
            <w:pPr>
              <w:rPr>
                <w:rFonts w:eastAsia="標楷體"/>
              </w:rPr>
            </w:pPr>
            <w:r w:rsidRPr="00293817">
              <w:rPr>
                <w:rFonts w:eastAsia="標楷體"/>
              </w:rPr>
              <w:t>項目</w:t>
            </w:r>
          </w:p>
        </w:tc>
        <w:tc>
          <w:tcPr>
            <w:tcW w:w="1668" w:type="dxa"/>
            <w:tcBorders>
              <w:top w:val="single" w:sz="6" w:space="0" w:color="auto"/>
              <w:left w:val="single" w:sz="6" w:space="0" w:color="auto"/>
              <w:bottom w:val="single" w:sz="6" w:space="0" w:color="auto"/>
              <w:right w:val="single" w:sz="6" w:space="0" w:color="auto"/>
            </w:tcBorders>
            <w:vAlign w:val="center"/>
          </w:tcPr>
          <w:p w:rsidR="00883C77" w:rsidRPr="00293817" w:rsidRDefault="00352883" w:rsidP="003B7E1F">
            <w:pPr>
              <w:jc w:val="center"/>
              <w:rPr>
                <w:rFonts w:eastAsia="標楷體"/>
              </w:rPr>
            </w:pPr>
            <w:r>
              <w:rPr>
                <w:rFonts w:eastAsia="標楷體" w:hint="eastAsia"/>
              </w:rPr>
              <w:t>年</w:t>
            </w:r>
          </w:p>
        </w:tc>
        <w:tc>
          <w:tcPr>
            <w:tcW w:w="1736" w:type="dxa"/>
            <w:tcBorders>
              <w:top w:val="single" w:sz="6" w:space="0" w:color="auto"/>
              <w:left w:val="single" w:sz="6" w:space="0" w:color="auto"/>
              <w:bottom w:val="single" w:sz="6" w:space="0" w:color="auto"/>
              <w:right w:val="single" w:sz="6" w:space="0" w:color="auto"/>
            </w:tcBorders>
            <w:vAlign w:val="center"/>
          </w:tcPr>
          <w:p w:rsidR="00883C77" w:rsidRPr="00293817" w:rsidRDefault="00883C77" w:rsidP="003B7E1F">
            <w:pPr>
              <w:jc w:val="center"/>
              <w:rPr>
                <w:rFonts w:eastAsia="標楷體"/>
              </w:rPr>
            </w:pPr>
            <w:r w:rsidRPr="00293817">
              <w:rPr>
                <w:rFonts w:eastAsia="標楷體"/>
              </w:rPr>
              <w:t>97</w:t>
            </w:r>
            <w:r w:rsidRPr="00293817">
              <w:rPr>
                <w:rFonts w:eastAsia="標楷體"/>
              </w:rPr>
              <w:t>年</w:t>
            </w:r>
            <w:r w:rsidRPr="00293817">
              <w:rPr>
                <w:rFonts w:eastAsia="標楷體"/>
              </w:rPr>
              <w:t>(</w:t>
            </w:r>
            <w:r w:rsidRPr="00293817">
              <w:rPr>
                <w:rFonts w:eastAsia="標楷體"/>
              </w:rPr>
              <w:t>擬制性</w:t>
            </w:r>
            <w:r w:rsidRPr="00293817">
              <w:rPr>
                <w:rFonts w:eastAsia="標楷體"/>
              </w:rPr>
              <w:t>)</w:t>
            </w:r>
          </w:p>
        </w:tc>
        <w:tc>
          <w:tcPr>
            <w:tcW w:w="1665" w:type="dxa"/>
            <w:tcBorders>
              <w:top w:val="single" w:sz="6" w:space="0" w:color="auto"/>
              <w:left w:val="single" w:sz="6" w:space="0" w:color="auto"/>
              <w:bottom w:val="single" w:sz="6" w:space="0" w:color="auto"/>
              <w:right w:val="single" w:sz="6" w:space="0" w:color="auto"/>
            </w:tcBorders>
            <w:vAlign w:val="center"/>
          </w:tcPr>
          <w:p w:rsidR="00883C77" w:rsidRPr="00293817" w:rsidRDefault="00883C77" w:rsidP="003B7E1F">
            <w:pPr>
              <w:jc w:val="center"/>
              <w:rPr>
                <w:rFonts w:eastAsia="標楷體"/>
              </w:rPr>
            </w:pPr>
            <w:r w:rsidRPr="00293817">
              <w:rPr>
                <w:rFonts w:eastAsia="標楷體"/>
              </w:rPr>
              <w:t>98</w:t>
            </w:r>
            <w:r w:rsidRPr="00293817">
              <w:rPr>
                <w:rFonts w:eastAsia="標楷體"/>
              </w:rPr>
              <w:t>年</w:t>
            </w:r>
            <w:r w:rsidRPr="00293817">
              <w:rPr>
                <w:rFonts w:eastAsia="標楷體"/>
              </w:rPr>
              <w:t>(</w:t>
            </w:r>
            <w:r w:rsidRPr="00293817">
              <w:rPr>
                <w:rFonts w:eastAsia="標楷體"/>
              </w:rPr>
              <w:t>擬制性</w:t>
            </w:r>
            <w:r w:rsidRPr="00293817">
              <w:rPr>
                <w:rFonts w:eastAsia="標楷體"/>
              </w:rPr>
              <w:t>)</w:t>
            </w:r>
          </w:p>
        </w:tc>
        <w:tc>
          <w:tcPr>
            <w:tcW w:w="1610" w:type="dxa"/>
            <w:tcBorders>
              <w:top w:val="single" w:sz="6" w:space="0" w:color="auto"/>
              <w:left w:val="single" w:sz="6" w:space="0" w:color="auto"/>
              <w:bottom w:val="single" w:sz="6" w:space="0" w:color="auto"/>
              <w:right w:val="single" w:sz="6" w:space="0" w:color="auto"/>
            </w:tcBorders>
            <w:vAlign w:val="center"/>
          </w:tcPr>
          <w:p w:rsidR="00883C77" w:rsidRPr="00293817" w:rsidRDefault="00883C77" w:rsidP="003B7E1F">
            <w:pPr>
              <w:jc w:val="center"/>
              <w:rPr>
                <w:rFonts w:eastAsia="標楷體"/>
              </w:rPr>
            </w:pPr>
            <w:r w:rsidRPr="00293817">
              <w:rPr>
                <w:rFonts w:eastAsia="標楷體"/>
              </w:rPr>
              <w:t>99</w:t>
            </w:r>
            <w:r w:rsidRPr="00293817">
              <w:rPr>
                <w:rFonts w:eastAsia="標楷體"/>
              </w:rPr>
              <w:t>年</w:t>
            </w:r>
          </w:p>
        </w:tc>
        <w:tc>
          <w:tcPr>
            <w:tcW w:w="1691" w:type="dxa"/>
            <w:tcBorders>
              <w:top w:val="single" w:sz="6" w:space="0" w:color="auto"/>
              <w:left w:val="single" w:sz="4" w:space="0" w:color="auto"/>
              <w:bottom w:val="single" w:sz="6" w:space="0" w:color="auto"/>
              <w:right w:val="single" w:sz="12" w:space="0" w:color="auto"/>
            </w:tcBorders>
            <w:vAlign w:val="center"/>
          </w:tcPr>
          <w:p w:rsidR="00883C77" w:rsidRDefault="00883C77" w:rsidP="00883C77">
            <w:pPr>
              <w:jc w:val="center"/>
              <w:rPr>
                <w:rFonts w:eastAsia="標楷體"/>
              </w:rPr>
            </w:pPr>
            <w:r>
              <w:rPr>
                <w:rFonts w:eastAsia="標楷體" w:hint="eastAsia"/>
              </w:rPr>
              <w:t>100</w:t>
            </w:r>
            <w:r w:rsidRPr="00293817">
              <w:rPr>
                <w:rFonts w:eastAsia="標楷體"/>
              </w:rPr>
              <w:t>年</w:t>
            </w:r>
          </w:p>
          <w:p w:rsidR="00883C77" w:rsidRPr="00293817" w:rsidRDefault="00883C77" w:rsidP="003B7E1F">
            <w:pPr>
              <w:jc w:val="center"/>
              <w:rPr>
                <w:rFonts w:eastAsia="標楷體"/>
              </w:rPr>
            </w:pPr>
            <w:r w:rsidRPr="00293817">
              <w:rPr>
                <w:rFonts w:eastAsia="標楷體"/>
                <w:b/>
                <w:u w:val="single"/>
              </w:rPr>
              <w:t>(</w:t>
            </w:r>
            <w:r w:rsidRPr="00293817">
              <w:rPr>
                <w:rFonts w:eastAsia="標楷體"/>
                <w:b/>
                <w:u w:val="single"/>
              </w:rPr>
              <w:t>自結數</w:t>
            </w:r>
            <w:r w:rsidRPr="00293817">
              <w:rPr>
                <w:rFonts w:eastAsia="標楷體"/>
                <w:b/>
                <w:u w:val="single"/>
              </w:rPr>
              <w:t>)(</w:t>
            </w:r>
            <w:proofErr w:type="gramStart"/>
            <w:r w:rsidRPr="00293817">
              <w:rPr>
                <w:rFonts w:eastAsia="標楷體"/>
                <w:b/>
                <w:u w:val="single"/>
              </w:rPr>
              <w:t>註</w:t>
            </w:r>
            <w:proofErr w:type="gramEnd"/>
            <w:r w:rsidRPr="00293817">
              <w:rPr>
                <w:rFonts w:eastAsia="標楷體"/>
                <w:b/>
                <w:u w:val="single"/>
              </w:rPr>
              <w:t>)</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流動資產</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182,364</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227,236</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315,042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hint="eastAsia"/>
              </w:rPr>
              <w:t>554</w:t>
            </w:r>
            <w:r>
              <w:rPr>
                <w:rFonts w:eastAsia="標楷體"/>
              </w:rPr>
              <w:t>,</w:t>
            </w:r>
            <w:r>
              <w:rPr>
                <w:rFonts w:eastAsia="標楷體" w:hint="eastAsia"/>
              </w:rPr>
              <w:t>840</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基金及長期投資</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10,253</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10,000</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4,783</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5,493</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固定資產</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45,052</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34,755</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33,598</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C35436">
            <w:pPr>
              <w:autoSpaceDE w:val="0"/>
              <w:autoSpaceDN w:val="0"/>
              <w:adjustRightInd w:val="0"/>
              <w:jc w:val="center"/>
              <w:rPr>
                <w:rFonts w:eastAsia="標楷體"/>
              </w:rPr>
            </w:pPr>
            <w:r>
              <w:rPr>
                <w:rFonts w:eastAsia="標楷體"/>
              </w:rPr>
              <w:t>102,552</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無形資產</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2,710</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1,682</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1,501</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3,634</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其他資產</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36,077</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54,260</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C35436">
            <w:pPr>
              <w:autoSpaceDE w:val="0"/>
              <w:autoSpaceDN w:val="0"/>
              <w:adjustRightInd w:val="0"/>
              <w:jc w:val="center"/>
              <w:rPr>
                <w:rFonts w:eastAsia="標楷體"/>
              </w:rPr>
            </w:pPr>
            <w:r>
              <w:rPr>
                <w:rFonts w:eastAsia="標楷體" w:hint="eastAsia"/>
              </w:rPr>
              <w:t>82,815</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資產總額</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240,379</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309,750</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02686F">
            <w:pPr>
              <w:autoSpaceDE w:val="0"/>
              <w:autoSpaceDN w:val="0"/>
              <w:adjustRightInd w:val="0"/>
              <w:jc w:val="center"/>
              <w:rPr>
                <w:rFonts w:eastAsia="標楷體"/>
              </w:rPr>
            </w:pPr>
            <w:r w:rsidRPr="00293817">
              <w:rPr>
                <w:rFonts w:eastAsia="標楷體"/>
              </w:rPr>
              <w:t>409,184</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7</w:t>
            </w:r>
            <w:r>
              <w:rPr>
                <w:rFonts w:eastAsia="標楷體" w:hint="eastAsia"/>
              </w:rPr>
              <w:t>49,334</w:t>
            </w:r>
          </w:p>
        </w:tc>
      </w:tr>
      <w:tr w:rsidR="00352883" w:rsidRPr="00293817" w:rsidTr="00097F63">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流動</w:t>
            </w:r>
          </w:p>
          <w:p w:rsidR="00352883" w:rsidRPr="00293817" w:rsidRDefault="00352883">
            <w:pPr>
              <w:jc w:val="distribute"/>
              <w:rPr>
                <w:rFonts w:eastAsia="標楷體"/>
              </w:rPr>
            </w:pPr>
            <w:r w:rsidRPr="00293817">
              <w:rPr>
                <w:rFonts w:eastAsia="標楷體"/>
              </w:rPr>
              <w:t>負債</w:t>
            </w:r>
          </w:p>
        </w:tc>
        <w:tc>
          <w:tcPr>
            <w:tcW w:w="1077" w:type="dxa"/>
            <w:tcBorders>
              <w:top w:val="single" w:sz="6" w:space="0" w:color="auto"/>
              <w:left w:val="single" w:sz="6" w:space="0" w:color="auto"/>
              <w:bottom w:val="single" w:sz="6" w:space="0" w:color="auto"/>
              <w:right w:val="single" w:sz="6" w:space="0" w:color="auto"/>
            </w:tcBorders>
            <w:vAlign w:val="center"/>
          </w:tcPr>
          <w:p w:rsidR="00352883" w:rsidRPr="00E57194" w:rsidRDefault="00352883" w:rsidP="003B7E1F">
            <w:pPr>
              <w:autoSpaceDE w:val="0"/>
              <w:autoSpaceDN w:val="0"/>
              <w:adjustRightInd w:val="0"/>
              <w:jc w:val="center"/>
              <w:rPr>
                <w:rFonts w:ascii="標楷體" w:eastAsia="標楷體" w:hAnsi="標楷體"/>
              </w:rPr>
            </w:pPr>
            <w:r w:rsidRPr="00293817">
              <w:rPr>
                <w:rFonts w:eastAsia="標楷體"/>
              </w:rPr>
              <w:t>-</w:t>
            </w:r>
          </w:p>
        </w:tc>
        <w:tc>
          <w:tcPr>
            <w:tcW w:w="1668"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60,661</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71,062</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02686F">
            <w:pPr>
              <w:autoSpaceDE w:val="0"/>
              <w:autoSpaceDN w:val="0"/>
              <w:adjustRightInd w:val="0"/>
              <w:jc w:val="center"/>
              <w:rPr>
                <w:rFonts w:eastAsia="標楷體"/>
              </w:rPr>
            </w:pPr>
            <w:r w:rsidRPr="00293817">
              <w:rPr>
                <w:rFonts w:eastAsia="標楷體"/>
              </w:rPr>
              <w:t>66,612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98,</w:t>
            </w:r>
            <w:r>
              <w:rPr>
                <w:rFonts w:eastAsia="標楷體" w:hint="eastAsia"/>
              </w:rPr>
              <w:t>252</w:t>
            </w:r>
          </w:p>
        </w:tc>
      </w:tr>
      <w:tr w:rsidR="00352883" w:rsidRPr="00293817" w:rsidTr="00097F63">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vAlign w:val="center"/>
          </w:tcPr>
          <w:p w:rsidR="00352883" w:rsidRPr="00E57194" w:rsidRDefault="00352883" w:rsidP="00E57194">
            <w:pPr>
              <w:autoSpaceDE w:val="0"/>
              <w:autoSpaceDN w:val="0"/>
              <w:adjustRightInd w:val="0"/>
              <w:jc w:val="center"/>
              <w:rPr>
                <w:rFonts w:ascii="標楷體" w:eastAsia="標楷體" w:hAnsi="標楷體"/>
              </w:rPr>
            </w:pPr>
            <w:r w:rsidRPr="00293817">
              <w:rPr>
                <w:rFonts w:eastAsia="標楷體"/>
              </w:rPr>
              <w:t>-</w:t>
            </w:r>
          </w:p>
        </w:tc>
        <w:tc>
          <w:tcPr>
            <w:tcW w:w="1668"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60,661</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71,062</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E57194">
            <w:pPr>
              <w:autoSpaceDE w:val="0"/>
              <w:autoSpaceDN w:val="0"/>
              <w:adjustRightInd w:val="0"/>
              <w:jc w:val="center"/>
              <w:rPr>
                <w:rFonts w:eastAsia="標楷體"/>
              </w:rPr>
            </w:pPr>
            <w:r w:rsidRPr="00293817">
              <w:rPr>
                <w:rFonts w:eastAsia="標楷體"/>
              </w:rPr>
              <w:t>66,612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hint="eastAsia"/>
                <w:color w:val="000000"/>
              </w:rPr>
              <w:t>尚未分配</w:t>
            </w:r>
          </w:p>
        </w:tc>
      </w:tr>
      <w:tr w:rsidR="00352883" w:rsidRPr="00293817" w:rsidTr="00097F6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長期負債</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36,483</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w:t>
            </w:r>
          </w:p>
        </w:tc>
      </w:tr>
      <w:tr w:rsidR="00352883" w:rsidRPr="00293817" w:rsidTr="00E867D4">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其他負債</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w:t>
            </w:r>
          </w:p>
        </w:tc>
      </w:tr>
      <w:tr w:rsidR="00352883" w:rsidRPr="00293817" w:rsidTr="00E867D4">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lastRenderedPageBreak/>
              <w:t>負債</w:t>
            </w:r>
          </w:p>
          <w:p w:rsidR="00352883" w:rsidRPr="00293817" w:rsidRDefault="00352883">
            <w:pPr>
              <w:jc w:val="distribute"/>
              <w:rPr>
                <w:rFonts w:eastAsia="標楷體"/>
              </w:rPr>
            </w:pPr>
            <w:r w:rsidRPr="00293817">
              <w:rPr>
                <w:rFonts w:eastAsia="標楷體"/>
              </w:rPr>
              <w:t>總額</w:t>
            </w:r>
          </w:p>
        </w:tc>
        <w:tc>
          <w:tcPr>
            <w:tcW w:w="1077" w:type="dxa"/>
            <w:tcBorders>
              <w:top w:val="single" w:sz="6" w:space="0" w:color="auto"/>
              <w:left w:val="single" w:sz="6" w:space="0" w:color="auto"/>
              <w:bottom w:val="single" w:sz="6" w:space="0" w:color="auto"/>
              <w:right w:val="single" w:sz="6" w:space="0" w:color="auto"/>
            </w:tcBorders>
            <w:vAlign w:val="center"/>
          </w:tcPr>
          <w:p w:rsidR="00352883" w:rsidRPr="00E57194" w:rsidRDefault="00352883" w:rsidP="00E57194">
            <w:pPr>
              <w:autoSpaceDE w:val="0"/>
              <w:autoSpaceDN w:val="0"/>
              <w:adjustRightInd w:val="0"/>
              <w:jc w:val="center"/>
              <w:rPr>
                <w:rFonts w:ascii="標楷體" w:eastAsia="標楷體" w:hAnsi="標楷體"/>
              </w:rPr>
            </w:pPr>
            <w:r w:rsidRPr="00293817">
              <w:rPr>
                <w:rFonts w:eastAsia="標楷體"/>
              </w:rPr>
              <w:t>-</w:t>
            </w:r>
          </w:p>
        </w:tc>
        <w:tc>
          <w:tcPr>
            <w:tcW w:w="1668"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97,144</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71,062</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02686F">
            <w:pPr>
              <w:autoSpaceDE w:val="0"/>
              <w:autoSpaceDN w:val="0"/>
              <w:adjustRightInd w:val="0"/>
              <w:jc w:val="center"/>
              <w:rPr>
                <w:rFonts w:eastAsia="標楷體"/>
              </w:rPr>
            </w:pPr>
            <w:r w:rsidRPr="00293817">
              <w:rPr>
                <w:rFonts w:eastAsia="標楷體"/>
              </w:rPr>
              <w:t>66,612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98,</w:t>
            </w:r>
            <w:r>
              <w:rPr>
                <w:rFonts w:eastAsia="標楷體" w:hint="eastAsia"/>
              </w:rPr>
              <w:t>252</w:t>
            </w:r>
          </w:p>
        </w:tc>
      </w:tr>
      <w:tr w:rsidR="00352883" w:rsidRPr="00293817" w:rsidTr="00E867D4">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vAlign w:val="center"/>
          </w:tcPr>
          <w:p w:rsidR="00352883" w:rsidRPr="00E57194" w:rsidRDefault="00352883" w:rsidP="00E57194">
            <w:pPr>
              <w:autoSpaceDE w:val="0"/>
              <w:autoSpaceDN w:val="0"/>
              <w:adjustRightInd w:val="0"/>
              <w:jc w:val="center"/>
              <w:rPr>
                <w:rFonts w:ascii="標楷體" w:eastAsia="標楷體" w:hAnsi="標楷體"/>
              </w:rPr>
            </w:pPr>
            <w:r w:rsidRPr="00293817">
              <w:rPr>
                <w:rFonts w:eastAsia="標楷體"/>
              </w:rPr>
              <w:t>-</w:t>
            </w:r>
          </w:p>
        </w:tc>
        <w:tc>
          <w:tcPr>
            <w:tcW w:w="1668"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97,144</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71,062</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E57194">
            <w:pPr>
              <w:autoSpaceDE w:val="0"/>
              <w:autoSpaceDN w:val="0"/>
              <w:adjustRightInd w:val="0"/>
              <w:jc w:val="center"/>
              <w:rPr>
                <w:rFonts w:eastAsia="標楷體"/>
              </w:rPr>
            </w:pPr>
            <w:r w:rsidRPr="00293817">
              <w:rPr>
                <w:rFonts w:eastAsia="標楷體"/>
              </w:rPr>
              <w:t>66,612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hint="eastAsia"/>
                <w:color w:val="000000"/>
              </w:rPr>
              <w:t>尚未分配</w:t>
            </w:r>
          </w:p>
        </w:tc>
      </w:tr>
      <w:tr w:rsidR="00352883" w:rsidRPr="00293817" w:rsidTr="00E867D4">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股本</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306,278</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306,309</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sidRPr="00293817">
              <w:rPr>
                <w:rFonts w:eastAsia="標楷體"/>
              </w:rPr>
              <w:t>306,946</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364,906</w:t>
            </w:r>
          </w:p>
        </w:tc>
      </w:tr>
      <w:tr w:rsidR="00352883" w:rsidRPr="00293817" w:rsidTr="00883C77">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資本公積</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1,751,616</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1,752,182</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F902ED">
            <w:pPr>
              <w:autoSpaceDE w:val="0"/>
              <w:autoSpaceDN w:val="0"/>
              <w:adjustRightInd w:val="0"/>
              <w:jc w:val="center"/>
              <w:rPr>
                <w:rFonts w:eastAsia="標楷體"/>
              </w:rPr>
            </w:pPr>
            <w:r>
              <w:rPr>
                <w:rFonts w:eastAsia="標楷體"/>
              </w:rPr>
              <w:t>28,359</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189,048</w:t>
            </w:r>
          </w:p>
        </w:tc>
      </w:tr>
      <w:tr w:rsidR="00352883" w:rsidRPr="00293817" w:rsidTr="00E867D4">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保留</w:t>
            </w:r>
          </w:p>
          <w:p w:rsidR="00352883" w:rsidRPr="00293817" w:rsidRDefault="00352883">
            <w:pPr>
              <w:jc w:val="distribute"/>
              <w:rPr>
                <w:rFonts w:eastAsia="標楷體"/>
              </w:rPr>
            </w:pPr>
            <w:r w:rsidRPr="00293817">
              <w:rPr>
                <w:rFonts w:eastAsia="標楷體"/>
              </w:rPr>
              <w:t>盈餘</w:t>
            </w:r>
          </w:p>
        </w:tc>
        <w:tc>
          <w:tcPr>
            <w:tcW w:w="1077" w:type="dxa"/>
            <w:tcBorders>
              <w:top w:val="single" w:sz="6" w:space="0" w:color="auto"/>
              <w:left w:val="single" w:sz="6" w:space="0" w:color="auto"/>
              <w:bottom w:val="single" w:sz="6" w:space="0" w:color="auto"/>
              <w:right w:val="single" w:sz="6" w:space="0" w:color="auto"/>
            </w:tcBorders>
            <w:vAlign w:val="center"/>
          </w:tcPr>
          <w:p w:rsidR="00352883" w:rsidRPr="00E57194" w:rsidRDefault="00352883" w:rsidP="00E57194">
            <w:pPr>
              <w:autoSpaceDE w:val="0"/>
              <w:autoSpaceDN w:val="0"/>
              <w:adjustRightInd w:val="0"/>
              <w:jc w:val="center"/>
              <w:rPr>
                <w:rFonts w:ascii="標楷體" w:eastAsia="標楷體" w:hAnsi="標楷體"/>
              </w:rPr>
            </w:pPr>
            <w:r w:rsidRPr="00293817">
              <w:rPr>
                <w:rFonts w:eastAsia="標楷體"/>
              </w:rPr>
              <w:t>-</w:t>
            </w:r>
          </w:p>
        </w:tc>
        <w:tc>
          <w:tcPr>
            <w:tcW w:w="1668"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(1,919,703)</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(1,818,223)</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02686F">
            <w:pPr>
              <w:autoSpaceDE w:val="0"/>
              <w:autoSpaceDN w:val="0"/>
              <w:adjustRightInd w:val="0"/>
              <w:jc w:val="center"/>
              <w:rPr>
                <w:rFonts w:eastAsia="標楷體"/>
              </w:rPr>
            </w:pPr>
            <w:r>
              <w:rPr>
                <w:rFonts w:eastAsia="標楷體"/>
              </w:rPr>
              <w:t>11,522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7</w:t>
            </w:r>
            <w:r>
              <w:rPr>
                <w:rFonts w:eastAsia="標楷體" w:hint="eastAsia"/>
              </w:rPr>
              <w:t>9,274</w:t>
            </w:r>
          </w:p>
        </w:tc>
      </w:tr>
      <w:tr w:rsidR="00352883" w:rsidRPr="00293817" w:rsidTr="00E867D4">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vAlign w:val="center"/>
          </w:tcPr>
          <w:p w:rsidR="00352883" w:rsidRPr="00E57194" w:rsidRDefault="00352883" w:rsidP="00E57194">
            <w:pPr>
              <w:autoSpaceDE w:val="0"/>
              <w:autoSpaceDN w:val="0"/>
              <w:adjustRightInd w:val="0"/>
              <w:jc w:val="center"/>
              <w:rPr>
                <w:rFonts w:ascii="標楷體" w:eastAsia="標楷體" w:hAnsi="標楷體"/>
              </w:rPr>
            </w:pPr>
            <w:r w:rsidRPr="00293817">
              <w:rPr>
                <w:rFonts w:eastAsia="標楷體"/>
              </w:rPr>
              <w:t>-</w:t>
            </w:r>
          </w:p>
        </w:tc>
        <w:tc>
          <w:tcPr>
            <w:tcW w:w="1668"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p>
        </w:tc>
        <w:tc>
          <w:tcPr>
            <w:tcW w:w="1736"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(1,919,703)</w:t>
            </w:r>
          </w:p>
        </w:tc>
        <w:tc>
          <w:tcPr>
            <w:tcW w:w="1665" w:type="dxa"/>
            <w:tcBorders>
              <w:top w:val="single" w:sz="6" w:space="0" w:color="auto"/>
              <w:left w:val="single" w:sz="6" w:space="0" w:color="auto"/>
              <w:bottom w:val="single" w:sz="6" w:space="0" w:color="auto"/>
              <w:right w:val="single" w:sz="6" w:space="0" w:color="auto"/>
            </w:tcBorders>
          </w:tcPr>
          <w:p w:rsidR="00352883" w:rsidRPr="00293817" w:rsidRDefault="00352883" w:rsidP="003B7E1F">
            <w:pPr>
              <w:autoSpaceDE w:val="0"/>
              <w:autoSpaceDN w:val="0"/>
              <w:adjustRightInd w:val="0"/>
              <w:jc w:val="center"/>
              <w:rPr>
                <w:rFonts w:eastAsia="標楷體"/>
              </w:rPr>
            </w:pPr>
            <w:r w:rsidRPr="00293817">
              <w:rPr>
                <w:rFonts w:eastAsia="標楷體"/>
              </w:rPr>
              <w:t>(1,818,223)</w:t>
            </w:r>
          </w:p>
        </w:tc>
        <w:tc>
          <w:tcPr>
            <w:tcW w:w="1610" w:type="dxa"/>
            <w:tcBorders>
              <w:top w:val="single" w:sz="6" w:space="0" w:color="auto"/>
              <w:left w:val="single" w:sz="6" w:space="0" w:color="auto"/>
              <w:bottom w:val="single" w:sz="6" w:space="0" w:color="auto"/>
              <w:right w:val="single" w:sz="6" w:space="0" w:color="auto"/>
            </w:tcBorders>
          </w:tcPr>
          <w:p w:rsidR="00352883" w:rsidRPr="00293817" w:rsidRDefault="00352883" w:rsidP="00E57194">
            <w:pPr>
              <w:autoSpaceDE w:val="0"/>
              <w:autoSpaceDN w:val="0"/>
              <w:adjustRightInd w:val="0"/>
              <w:jc w:val="center"/>
              <w:rPr>
                <w:rFonts w:eastAsia="標楷體"/>
              </w:rPr>
            </w:pPr>
            <w:r>
              <w:rPr>
                <w:rFonts w:eastAsia="標楷體"/>
              </w:rPr>
              <w:t>11,522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hint="eastAsia"/>
                <w:color w:val="000000"/>
              </w:rPr>
              <w:t>尚未分配</w:t>
            </w:r>
          </w:p>
        </w:tc>
      </w:tr>
      <w:tr w:rsidR="00352883" w:rsidRPr="0063691B" w:rsidTr="00ED4283">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293817">
              <w:rPr>
                <w:rFonts w:eastAsia="標楷體"/>
              </w:rPr>
              <w:t>長期股權投資</w:t>
            </w:r>
          </w:p>
          <w:p w:rsidR="00352883" w:rsidRPr="00293817" w:rsidRDefault="00352883">
            <w:pPr>
              <w:jc w:val="distribute"/>
              <w:rPr>
                <w:rFonts w:eastAsia="標楷體"/>
              </w:rPr>
            </w:pPr>
            <w:r w:rsidRPr="00293817">
              <w:rPr>
                <w:rFonts w:eastAsia="標楷體"/>
              </w:rPr>
              <w:t>未實現跌價損失</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665"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610"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F902ED">
            <w:pPr>
              <w:autoSpaceDE w:val="0"/>
              <w:autoSpaceDN w:val="0"/>
              <w:adjustRightInd w:val="0"/>
              <w:jc w:val="center"/>
              <w:rPr>
                <w:rFonts w:eastAsia="標楷體"/>
              </w:rPr>
            </w:pPr>
            <w:r w:rsidRPr="00293817">
              <w:rPr>
                <w:rFonts w:eastAsia="標楷體"/>
              </w:rPr>
              <w:t>-</w:t>
            </w:r>
          </w:p>
        </w:tc>
        <w:tc>
          <w:tcPr>
            <w:tcW w:w="1691" w:type="dxa"/>
            <w:tcBorders>
              <w:top w:val="single" w:sz="6" w:space="0" w:color="auto"/>
              <w:left w:val="single" w:sz="4" w:space="0" w:color="auto"/>
              <w:bottom w:val="single" w:sz="6" w:space="0" w:color="auto"/>
              <w:right w:val="single" w:sz="12" w:space="0" w:color="auto"/>
            </w:tcBorders>
            <w:vAlign w:val="center"/>
          </w:tcPr>
          <w:p w:rsidR="00352883" w:rsidRPr="00293817" w:rsidRDefault="00352883" w:rsidP="00F902ED">
            <w:pPr>
              <w:autoSpaceDE w:val="0"/>
              <w:autoSpaceDN w:val="0"/>
              <w:adjustRightInd w:val="0"/>
              <w:jc w:val="center"/>
              <w:rPr>
                <w:rFonts w:eastAsia="標楷體"/>
              </w:rPr>
            </w:pPr>
            <w:r w:rsidRPr="00293817">
              <w:rPr>
                <w:rFonts w:eastAsia="標楷體"/>
              </w:rPr>
              <w:t>-</w:t>
            </w:r>
          </w:p>
        </w:tc>
      </w:tr>
      <w:tr w:rsidR="00352883" w:rsidRPr="0063691B" w:rsidTr="00883C77">
        <w:tc>
          <w:tcPr>
            <w:tcW w:w="2098" w:type="dxa"/>
            <w:gridSpan w:val="2"/>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63691B">
              <w:rPr>
                <w:rFonts w:eastAsia="標楷體"/>
              </w:rPr>
              <w:t>累積換算調整數</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vAlign w:val="center"/>
          </w:tcPr>
          <w:p w:rsidR="00352883" w:rsidRPr="0063691B" w:rsidRDefault="00352883" w:rsidP="003B7E1F">
            <w:pPr>
              <w:autoSpaceDE w:val="0"/>
              <w:autoSpaceDN w:val="0"/>
              <w:adjustRightInd w:val="0"/>
              <w:jc w:val="center"/>
              <w:rPr>
                <w:rFonts w:eastAsia="標楷體"/>
              </w:rPr>
            </w:pPr>
            <w:r w:rsidRPr="0063691B">
              <w:rPr>
                <w:rFonts w:eastAsia="標楷體"/>
              </w:rPr>
              <w:t>5,044</w:t>
            </w:r>
          </w:p>
        </w:tc>
        <w:tc>
          <w:tcPr>
            <w:tcW w:w="1665" w:type="dxa"/>
            <w:tcBorders>
              <w:top w:val="single" w:sz="6" w:space="0" w:color="auto"/>
              <w:left w:val="single" w:sz="6" w:space="0" w:color="auto"/>
              <w:bottom w:val="single" w:sz="6" w:space="0" w:color="auto"/>
              <w:right w:val="single" w:sz="6" w:space="0" w:color="auto"/>
            </w:tcBorders>
          </w:tcPr>
          <w:p w:rsidR="00352883" w:rsidRPr="0063691B" w:rsidRDefault="00352883" w:rsidP="00E57194">
            <w:pPr>
              <w:autoSpaceDE w:val="0"/>
              <w:autoSpaceDN w:val="0"/>
              <w:adjustRightInd w:val="0"/>
              <w:jc w:val="center"/>
              <w:rPr>
                <w:rFonts w:eastAsia="標楷體"/>
              </w:rPr>
            </w:pPr>
            <w:r w:rsidRPr="0063691B">
              <w:rPr>
                <w:rFonts w:eastAsia="標楷體"/>
              </w:rPr>
              <w:t>(1,580)</w:t>
            </w:r>
          </w:p>
        </w:tc>
        <w:tc>
          <w:tcPr>
            <w:tcW w:w="1610" w:type="dxa"/>
            <w:tcBorders>
              <w:top w:val="single" w:sz="6" w:space="0" w:color="auto"/>
              <w:left w:val="single" w:sz="6" w:space="0" w:color="auto"/>
              <w:bottom w:val="single" w:sz="6" w:space="0" w:color="auto"/>
              <w:right w:val="single" w:sz="6" w:space="0" w:color="auto"/>
            </w:tcBorders>
          </w:tcPr>
          <w:p w:rsidR="00352883" w:rsidRPr="0063691B" w:rsidRDefault="00352883" w:rsidP="0002686F">
            <w:pPr>
              <w:autoSpaceDE w:val="0"/>
              <w:autoSpaceDN w:val="0"/>
              <w:adjustRightInd w:val="0"/>
              <w:jc w:val="center"/>
              <w:rPr>
                <w:rFonts w:eastAsia="標楷體"/>
              </w:rPr>
            </w:pPr>
            <w:r>
              <w:rPr>
                <w:rFonts w:eastAsia="標楷體"/>
              </w:rPr>
              <w:t>(4,255</w:t>
            </w:r>
            <w:r w:rsidRPr="0063691B">
              <w:rPr>
                <w:rFonts w:eastAsia="標楷體"/>
              </w:rPr>
              <w:t>)</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rPr>
              <w:t>17,</w:t>
            </w:r>
            <w:r>
              <w:rPr>
                <w:rFonts w:eastAsia="標楷體" w:hint="eastAsia"/>
              </w:rPr>
              <w:t>854</w:t>
            </w:r>
          </w:p>
        </w:tc>
      </w:tr>
      <w:tr w:rsidR="00352883" w:rsidRPr="0063691B" w:rsidTr="007E0D3B">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352883" w:rsidRPr="00293817" w:rsidRDefault="00352883">
            <w:pPr>
              <w:jc w:val="distribute"/>
              <w:rPr>
                <w:rFonts w:eastAsia="標楷體"/>
              </w:rPr>
            </w:pPr>
            <w:r w:rsidRPr="0063691B">
              <w:rPr>
                <w:rFonts w:eastAsia="標楷體"/>
              </w:rPr>
              <w:t>股東權益總額</w:t>
            </w:r>
          </w:p>
        </w:tc>
        <w:tc>
          <w:tcPr>
            <w:tcW w:w="1077" w:type="dxa"/>
            <w:tcBorders>
              <w:top w:val="single" w:sz="6" w:space="0" w:color="auto"/>
              <w:left w:val="single" w:sz="6" w:space="0" w:color="auto"/>
              <w:bottom w:val="single" w:sz="6" w:space="0" w:color="auto"/>
              <w:right w:val="single" w:sz="6" w:space="0" w:color="auto"/>
            </w:tcBorders>
          </w:tcPr>
          <w:p w:rsidR="00352883" w:rsidRPr="00E57194" w:rsidRDefault="00352883" w:rsidP="00E57194">
            <w:pPr>
              <w:autoSpaceDE w:val="0"/>
              <w:autoSpaceDN w:val="0"/>
              <w:adjustRightInd w:val="0"/>
              <w:jc w:val="center"/>
              <w:rPr>
                <w:rFonts w:ascii="標楷體" w:eastAsia="標楷體" w:hAnsi="標楷體"/>
              </w:rPr>
            </w:pPr>
            <w:r w:rsidRPr="00E57194">
              <w:rPr>
                <w:rFonts w:ascii="標楷體" w:eastAsia="標楷體" w:hAnsi="標楷體" w:hint="eastAsia"/>
              </w:rPr>
              <w:t>分配前</w:t>
            </w:r>
          </w:p>
        </w:tc>
        <w:tc>
          <w:tcPr>
            <w:tcW w:w="1668" w:type="dxa"/>
            <w:tcBorders>
              <w:top w:val="single" w:sz="6" w:space="0" w:color="auto"/>
              <w:left w:val="single" w:sz="6" w:space="0" w:color="auto"/>
              <w:bottom w:val="single" w:sz="6"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6" w:space="0" w:color="auto"/>
              <w:right w:val="single" w:sz="6" w:space="0" w:color="auto"/>
            </w:tcBorders>
          </w:tcPr>
          <w:p w:rsidR="00352883" w:rsidRPr="0063691B" w:rsidRDefault="00352883" w:rsidP="003B7E1F">
            <w:pPr>
              <w:autoSpaceDE w:val="0"/>
              <w:autoSpaceDN w:val="0"/>
              <w:adjustRightInd w:val="0"/>
              <w:jc w:val="center"/>
              <w:rPr>
                <w:rFonts w:eastAsia="標楷體"/>
              </w:rPr>
            </w:pPr>
            <w:r w:rsidRPr="0063691B">
              <w:rPr>
                <w:rFonts w:eastAsia="標楷體"/>
              </w:rPr>
              <w:t>143,235</w:t>
            </w:r>
          </w:p>
        </w:tc>
        <w:tc>
          <w:tcPr>
            <w:tcW w:w="1665" w:type="dxa"/>
            <w:tcBorders>
              <w:top w:val="single" w:sz="6" w:space="0" w:color="auto"/>
              <w:left w:val="single" w:sz="6" w:space="0" w:color="auto"/>
              <w:bottom w:val="single" w:sz="6" w:space="0" w:color="auto"/>
              <w:right w:val="single" w:sz="6" w:space="0" w:color="auto"/>
            </w:tcBorders>
          </w:tcPr>
          <w:p w:rsidR="00352883" w:rsidRPr="0063691B" w:rsidRDefault="00352883" w:rsidP="003B7E1F">
            <w:pPr>
              <w:autoSpaceDE w:val="0"/>
              <w:autoSpaceDN w:val="0"/>
              <w:adjustRightInd w:val="0"/>
              <w:jc w:val="center"/>
              <w:rPr>
                <w:rFonts w:eastAsia="標楷體"/>
              </w:rPr>
            </w:pPr>
            <w:r w:rsidRPr="0063691B">
              <w:rPr>
                <w:rFonts w:eastAsia="標楷體"/>
              </w:rPr>
              <w:t>238,688</w:t>
            </w:r>
          </w:p>
        </w:tc>
        <w:tc>
          <w:tcPr>
            <w:tcW w:w="1610" w:type="dxa"/>
            <w:tcBorders>
              <w:top w:val="single" w:sz="6" w:space="0" w:color="auto"/>
              <w:left w:val="single" w:sz="6" w:space="0" w:color="auto"/>
              <w:bottom w:val="single" w:sz="6" w:space="0" w:color="auto"/>
              <w:right w:val="single" w:sz="6" w:space="0" w:color="auto"/>
            </w:tcBorders>
          </w:tcPr>
          <w:p w:rsidR="00352883" w:rsidRPr="0063691B" w:rsidRDefault="00352883" w:rsidP="0002686F">
            <w:pPr>
              <w:autoSpaceDE w:val="0"/>
              <w:autoSpaceDN w:val="0"/>
              <w:adjustRightInd w:val="0"/>
              <w:jc w:val="center"/>
              <w:rPr>
                <w:rFonts w:eastAsia="標楷體"/>
              </w:rPr>
            </w:pPr>
            <w:r w:rsidRPr="0063691B">
              <w:rPr>
                <w:rFonts w:eastAsia="標楷體"/>
              </w:rPr>
              <w:t>342,572</w:t>
            </w:r>
          </w:p>
        </w:tc>
        <w:tc>
          <w:tcPr>
            <w:tcW w:w="1691" w:type="dxa"/>
            <w:tcBorders>
              <w:top w:val="single" w:sz="6" w:space="0" w:color="auto"/>
              <w:left w:val="single" w:sz="4" w:space="0" w:color="auto"/>
              <w:bottom w:val="single" w:sz="6" w:space="0" w:color="auto"/>
              <w:right w:val="single" w:sz="12" w:space="0" w:color="auto"/>
            </w:tcBorders>
          </w:tcPr>
          <w:p w:rsidR="00352883" w:rsidRPr="00293817" w:rsidRDefault="00352883" w:rsidP="00F7058D">
            <w:pPr>
              <w:autoSpaceDE w:val="0"/>
              <w:autoSpaceDN w:val="0"/>
              <w:adjustRightInd w:val="0"/>
              <w:jc w:val="center"/>
              <w:rPr>
                <w:rFonts w:eastAsia="標楷體"/>
              </w:rPr>
            </w:pPr>
            <w:r>
              <w:rPr>
                <w:rFonts w:eastAsia="標楷體"/>
              </w:rPr>
              <w:t>6</w:t>
            </w:r>
            <w:r>
              <w:rPr>
                <w:rFonts w:eastAsia="標楷體" w:hint="eastAsia"/>
              </w:rPr>
              <w:t>51,082</w:t>
            </w:r>
          </w:p>
        </w:tc>
      </w:tr>
      <w:tr w:rsidR="00352883" w:rsidRPr="0063691B" w:rsidTr="007E0D3B">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rsidR="00352883" w:rsidRPr="0063691B" w:rsidRDefault="00352883">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rsidR="00352883" w:rsidRPr="00E57194" w:rsidRDefault="00352883" w:rsidP="00E57194">
            <w:pPr>
              <w:autoSpaceDE w:val="0"/>
              <w:autoSpaceDN w:val="0"/>
              <w:adjustRightInd w:val="0"/>
              <w:jc w:val="center"/>
              <w:rPr>
                <w:rFonts w:ascii="標楷體" w:eastAsia="標楷體" w:hAnsi="標楷體"/>
              </w:rPr>
            </w:pPr>
            <w:r w:rsidRPr="00E57194">
              <w:rPr>
                <w:rFonts w:ascii="標楷體" w:eastAsia="標楷體" w:hAnsi="標楷體" w:hint="eastAsia"/>
              </w:rPr>
              <w:t>分配</w:t>
            </w:r>
            <w:r>
              <w:rPr>
                <w:rFonts w:ascii="標楷體" w:eastAsia="標楷體" w:hAnsi="標楷體" w:hint="eastAsia"/>
              </w:rPr>
              <w:t>後</w:t>
            </w:r>
          </w:p>
        </w:tc>
        <w:tc>
          <w:tcPr>
            <w:tcW w:w="1668" w:type="dxa"/>
            <w:tcBorders>
              <w:top w:val="single" w:sz="6" w:space="0" w:color="auto"/>
              <w:left w:val="single" w:sz="6" w:space="0" w:color="auto"/>
              <w:bottom w:val="single" w:sz="12" w:space="0" w:color="auto"/>
              <w:right w:val="single" w:sz="6" w:space="0" w:color="auto"/>
            </w:tcBorders>
            <w:vAlign w:val="center"/>
          </w:tcPr>
          <w:p w:rsidR="00352883" w:rsidRPr="00293817" w:rsidRDefault="00352883" w:rsidP="003B7E1F">
            <w:pPr>
              <w:autoSpaceDE w:val="0"/>
              <w:autoSpaceDN w:val="0"/>
              <w:adjustRightInd w:val="0"/>
              <w:jc w:val="center"/>
              <w:rPr>
                <w:rFonts w:eastAsia="標楷體"/>
              </w:rPr>
            </w:pPr>
            <w:r w:rsidRPr="00293817">
              <w:rPr>
                <w:rFonts w:eastAsia="標楷體"/>
              </w:rPr>
              <w:t>-</w:t>
            </w:r>
          </w:p>
        </w:tc>
        <w:tc>
          <w:tcPr>
            <w:tcW w:w="1736" w:type="dxa"/>
            <w:tcBorders>
              <w:top w:val="single" w:sz="6" w:space="0" w:color="auto"/>
              <w:left w:val="single" w:sz="6" w:space="0" w:color="auto"/>
              <w:bottom w:val="single" w:sz="12" w:space="0" w:color="auto"/>
              <w:right w:val="single" w:sz="6" w:space="0" w:color="auto"/>
            </w:tcBorders>
          </w:tcPr>
          <w:p w:rsidR="00352883" w:rsidRPr="0063691B" w:rsidRDefault="00352883" w:rsidP="003B7E1F">
            <w:pPr>
              <w:autoSpaceDE w:val="0"/>
              <w:autoSpaceDN w:val="0"/>
              <w:adjustRightInd w:val="0"/>
              <w:jc w:val="center"/>
              <w:rPr>
                <w:rFonts w:eastAsia="標楷體"/>
              </w:rPr>
            </w:pPr>
            <w:r w:rsidRPr="0063691B">
              <w:rPr>
                <w:rFonts w:eastAsia="標楷體"/>
              </w:rPr>
              <w:t>143,235</w:t>
            </w:r>
          </w:p>
        </w:tc>
        <w:tc>
          <w:tcPr>
            <w:tcW w:w="1665" w:type="dxa"/>
            <w:tcBorders>
              <w:top w:val="single" w:sz="6" w:space="0" w:color="auto"/>
              <w:left w:val="single" w:sz="6" w:space="0" w:color="auto"/>
              <w:bottom w:val="single" w:sz="12" w:space="0" w:color="auto"/>
              <w:right w:val="single" w:sz="6" w:space="0" w:color="auto"/>
            </w:tcBorders>
          </w:tcPr>
          <w:p w:rsidR="00352883" w:rsidRPr="0063691B" w:rsidRDefault="00352883" w:rsidP="003B7E1F">
            <w:pPr>
              <w:autoSpaceDE w:val="0"/>
              <w:autoSpaceDN w:val="0"/>
              <w:adjustRightInd w:val="0"/>
              <w:jc w:val="center"/>
              <w:rPr>
                <w:rFonts w:eastAsia="標楷體"/>
              </w:rPr>
            </w:pPr>
            <w:r w:rsidRPr="0063691B">
              <w:rPr>
                <w:rFonts w:eastAsia="標楷體"/>
              </w:rPr>
              <w:t>238,688</w:t>
            </w:r>
          </w:p>
        </w:tc>
        <w:tc>
          <w:tcPr>
            <w:tcW w:w="1610" w:type="dxa"/>
            <w:tcBorders>
              <w:top w:val="single" w:sz="6" w:space="0" w:color="auto"/>
              <w:left w:val="single" w:sz="6" w:space="0" w:color="auto"/>
              <w:bottom w:val="single" w:sz="12" w:space="0" w:color="auto"/>
              <w:right w:val="single" w:sz="6" w:space="0" w:color="auto"/>
            </w:tcBorders>
          </w:tcPr>
          <w:p w:rsidR="00352883" w:rsidRPr="00293817" w:rsidRDefault="00352883" w:rsidP="00E57194">
            <w:pPr>
              <w:autoSpaceDE w:val="0"/>
              <w:autoSpaceDN w:val="0"/>
              <w:adjustRightInd w:val="0"/>
              <w:jc w:val="center"/>
              <w:rPr>
                <w:rFonts w:eastAsia="標楷體"/>
              </w:rPr>
            </w:pPr>
            <w:r w:rsidRPr="0063691B">
              <w:rPr>
                <w:rFonts w:eastAsia="標楷體"/>
              </w:rPr>
              <w:t>342,572</w:t>
            </w:r>
          </w:p>
        </w:tc>
        <w:tc>
          <w:tcPr>
            <w:tcW w:w="1691" w:type="dxa"/>
            <w:tcBorders>
              <w:top w:val="single" w:sz="6" w:space="0" w:color="auto"/>
              <w:left w:val="single" w:sz="4" w:space="0" w:color="auto"/>
              <w:bottom w:val="single" w:sz="12" w:space="0" w:color="auto"/>
              <w:right w:val="single" w:sz="12" w:space="0" w:color="auto"/>
            </w:tcBorders>
          </w:tcPr>
          <w:p w:rsidR="00352883" w:rsidRPr="00293817" w:rsidRDefault="00352883" w:rsidP="00F902ED">
            <w:pPr>
              <w:autoSpaceDE w:val="0"/>
              <w:autoSpaceDN w:val="0"/>
              <w:adjustRightInd w:val="0"/>
              <w:jc w:val="center"/>
              <w:rPr>
                <w:rFonts w:eastAsia="標楷體"/>
              </w:rPr>
            </w:pPr>
            <w:r>
              <w:rPr>
                <w:rFonts w:eastAsia="標楷體" w:hint="eastAsia"/>
                <w:color w:val="000000"/>
              </w:rPr>
              <w:t>尚未分配</w:t>
            </w:r>
          </w:p>
        </w:tc>
      </w:tr>
    </w:tbl>
    <w:p w:rsidR="00161123" w:rsidRPr="0063691B" w:rsidRDefault="00161123">
      <w:pPr>
        <w:jc w:val="both"/>
        <w:rPr>
          <w:rFonts w:eastAsia="標楷體"/>
        </w:rPr>
      </w:pPr>
      <w:r w:rsidRPr="0063691B">
        <w:rPr>
          <w:rFonts w:eastAsia="標楷體"/>
        </w:rPr>
        <w:t xml:space="preserve">                                                                          </w:t>
      </w:r>
      <w:r w:rsidR="001F51BC" w:rsidRPr="0063691B">
        <w:rPr>
          <w:rFonts w:eastAsia="標楷體"/>
          <w:noProof/>
        </w:rPr>
        <w:drawing>
          <wp:inline distT="0" distB="0" distL="0" distR="0">
            <wp:extent cx="413385" cy="151130"/>
            <wp:effectExtent l="19050" t="0" r="5715" b="0"/>
            <wp:docPr id="4" name="圖片 4" descr="icon_to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top"/>
                    <pic:cNvPicPr>
                      <a:picLocks noChangeAspect="1" noChangeArrowheads="1"/>
                    </pic:cNvPicPr>
                  </pic:nvPicPr>
                  <pic:blipFill>
                    <a:blip r:embed="rId11" cstate="print"/>
                    <a:srcRect/>
                    <a:stretch>
                      <a:fillRect/>
                    </a:stretch>
                  </pic:blipFill>
                  <pic:spPr bwMode="auto">
                    <a:xfrm>
                      <a:off x="0" y="0"/>
                      <a:ext cx="413385" cy="151130"/>
                    </a:xfrm>
                    <a:prstGeom prst="rect">
                      <a:avLst/>
                    </a:prstGeom>
                    <a:noFill/>
                    <a:ln w="9525">
                      <a:noFill/>
                      <a:miter lim="800000"/>
                      <a:headEnd/>
                      <a:tailEnd/>
                    </a:ln>
                  </pic:spPr>
                </pic:pic>
              </a:graphicData>
            </a:graphic>
          </wp:inline>
        </w:drawing>
      </w:r>
    </w:p>
    <w:p w:rsidR="00161123" w:rsidRPr="0063691B" w:rsidRDefault="00161123">
      <w:pPr>
        <w:rPr>
          <w:rFonts w:eastAsia="標楷體"/>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8"/>
        <w:gridCol w:w="2566"/>
        <w:gridCol w:w="2294"/>
        <w:gridCol w:w="2160"/>
        <w:gridCol w:w="2160"/>
      </w:tblGrid>
      <w:tr w:rsidR="00161123" w:rsidRPr="0063691B">
        <w:trPr>
          <w:cantSplit/>
          <w:trHeight w:val="707"/>
        </w:trPr>
        <w:tc>
          <w:tcPr>
            <w:tcW w:w="9748" w:type="dxa"/>
            <w:gridSpan w:val="5"/>
            <w:tcBorders>
              <w:bottom w:val="single" w:sz="6" w:space="0" w:color="auto"/>
            </w:tcBorders>
          </w:tcPr>
          <w:p w:rsidR="00161123" w:rsidRPr="0063691B" w:rsidRDefault="006B26BC">
            <w:pPr>
              <w:jc w:val="center"/>
              <w:rPr>
                <w:rFonts w:eastAsia="標楷體"/>
                <w:b/>
                <w:bCs/>
                <w:sz w:val="28"/>
              </w:rPr>
            </w:pPr>
            <w:bookmarkStart w:id="7" w:name="最近三年度財務比率及股利發放情形"/>
            <w:bookmarkEnd w:id="7"/>
            <w:r>
              <w:rPr>
                <w:rFonts w:eastAsia="標楷體"/>
                <w:b/>
                <w:bCs/>
                <w:noProof/>
                <w:sz w:val="28"/>
              </w:rPr>
              <w:pict>
                <v:shape id="Text Box 98" o:spid="_x0000_s1032" type="#_x0000_t202" style="position:absolute;left:0;text-align:left;margin-left:0;margin-top:-.05pt;width:486pt;height:3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" fillcolor="#ededed" stroked="f">
                  <v:fill rotate="t" focus="50%" type="gradient"/>
                  <v:textbox>
                    <w:txbxContent>
                      <w:p w:rsidR="00883C77" w:rsidRDefault="00883C77"/>
                    </w:txbxContent>
                  </v:textbox>
                </v:shape>
              </w:pict>
            </w:r>
            <w:r w:rsidR="00161123" w:rsidRPr="0063691B">
              <w:rPr>
                <w:rFonts w:eastAsia="標楷體"/>
                <w:b/>
                <w:bCs/>
                <w:sz w:val="28"/>
              </w:rPr>
              <w:t>最近三年度財務比率</w:t>
            </w:r>
          </w:p>
        </w:tc>
      </w:tr>
      <w:tr w:rsidR="00012C0B" w:rsidRPr="0063691B">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rsidR="00012C0B" w:rsidRPr="00293817" w:rsidRDefault="00012C0B">
            <w:pPr>
              <w:wordWrap w:val="0"/>
              <w:ind w:left="57" w:right="57"/>
              <w:jc w:val="right"/>
              <w:rPr>
                <w:rFonts w:eastAsia="標楷體"/>
              </w:rPr>
            </w:pPr>
            <w:r w:rsidRPr="0063691B">
              <w:rPr>
                <w:rFonts w:eastAsia="標楷體"/>
              </w:rPr>
              <w:t>年</w:t>
            </w:r>
            <w:r w:rsidRPr="0063691B">
              <w:rPr>
                <w:rFonts w:eastAsia="標楷體"/>
              </w:rPr>
              <w:t xml:space="preserve">  </w:t>
            </w:r>
            <w:r w:rsidRPr="0063691B">
              <w:rPr>
                <w:rFonts w:eastAsia="標楷體"/>
              </w:rPr>
              <w:t>度</w:t>
            </w:r>
          </w:p>
          <w:p w:rsidR="00012C0B" w:rsidRPr="00293817" w:rsidRDefault="00012C0B">
            <w:pPr>
              <w:ind w:firstLineChars="100" w:firstLine="240"/>
              <w:rPr>
                <w:rFonts w:eastAsia="標楷體"/>
              </w:rPr>
            </w:pPr>
            <w:r w:rsidRPr="0063691B">
              <w:rPr>
                <w:rFonts w:eastAsia="標楷體"/>
              </w:rPr>
              <w:t>項</w:t>
            </w:r>
            <w:r w:rsidRPr="0063691B">
              <w:rPr>
                <w:rFonts w:eastAsia="標楷體"/>
              </w:rPr>
              <w:t xml:space="preserve">  </w:t>
            </w:r>
            <w:r w:rsidRPr="0063691B">
              <w:rPr>
                <w:rFonts w:eastAsia="標楷體"/>
              </w:rPr>
              <w:t>目</w:t>
            </w:r>
          </w:p>
        </w:tc>
        <w:tc>
          <w:tcPr>
            <w:tcW w:w="2294" w:type="dxa"/>
            <w:tcBorders>
              <w:top w:val="single" w:sz="6" w:space="0" w:color="auto"/>
              <w:left w:val="single" w:sz="6" w:space="0" w:color="auto"/>
              <w:bottom w:val="single" w:sz="6" w:space="0" w:color="auto"/>
              <w:right w:val="single" w:sz="6" w:space="0" w:color="auto"/>
            </w:tcBorders>
            <w:vAlign w:val="center"/>
          </w:tcPr>
          <w:p w:rsidR="00012C0B" w:rsidRPr="00293817" w:rsidRDefault="00B4293B" w:rsidP="00F902ED">
            <w:pPr>
              <w:jc w:val="center"/>
              <w:rPr>
                <w:rFonts w:eastAsia="標楷體"/>
              </w:rPr>
            </w:pPr>
            <w:r w:rsidRPr="00293817">
              <w:rPr>
                <w:rFonts w:eastAsia="標楷體"/>
              </w:rPr>
              <w:t>98</w:t>
            </w:r>
            <w:r w:rsidRPr="00293817">
              <w:rPr>
                <w:rFonts w:eastAsia="標楷體"/>
              </w:rPr>
              <w:t>年</w:t>
            </w:r>
            <w:r w:rsidRPr="0063691B">
              <w:rPr>
                <w:rFonts w:eastAsia="標楷體"/>
              </w:rPr>
              <w:t>(</w:t>
            </w:r>
            <w:r w:rsidRPr="0063691B">
              <w:rPr>
                <w:rFonts w:eastAsia="標楷體"/>
              </w:rPr>
              <w:t>擬制性</w:t>
            </w:r>
            <w:r w:rsidRPr="0063691B">
              <w:rPr>
                <w:rFonts w:eastAsia="標楷體"/>
              </w:rPr>
              <w:t>)</w:t>
            </w:r>
          </w:p>
        </w:tc>
        <w:tc>
          <w:tcPr>
            <w:tcW w:w="2160" w:type="dxa"/>
            <w:tcBorders>
              <w:top w:val="single" w:sz="6" w:space="0" w:color="auto"/>
              <w:left w:val="single" w:sz="6" w:space="0" w:color="auto"/>
              <w:bottom w:val="single" w:sz="6" w:space="0" w:color="auto"/>
              <w:right w:val="single" w:sz="6" w:space="0" w:color="auto"/>
            </w:tcBorders>
            <w:vAlign w:val="center"/>
          </w:tcPr>
          <w:p w:rsidR="00012C0B" w:rsidRPr="00293817" w:rsidRDefault="00B4293B" w:rsidP="00F902ED">
            <w:pPr>
              <w:jc w:val="center"/>
              <w:rPr>
                <w:rFonts w:eastAsia="標楷體"/>
              </w:rPr>
            </w:pPr>
            <w:r w:rsidRPr="00293817">
              <w:rPr>
                <w:rFonts w:eastAsia="標楷體"/>
              </w:rPr>
              <w:t>99</w:t>
            </w:r>
            <w:r w:rsidRPr="0063691B">
              <w:rPr>
                <w:rFonts w:eastAsia="標楷體"/>
              </w:rPr>
              <w:t>年</w:t>
            </w:r>
            <w:r w:rsidRPr="0063691B">
              <w:rPr>
                <w:rFonts w:eastAsia="標楷體"/>
              </w:rPr>
              <w:t>(</w:t>
            </w:r>
            <w:r w:rsidRPr="0063691B">
              <w:rPr>
                <w:rFonts w:eastAsia="標楷體"/>
              </w:rPr>
              <w:t>擬制性</w:t>
            </w:r>
            <w:r w:rsidRPr="0063691B">
              <w:rPr>
                <w:rFonts w:eastAsia="標楷體"/>
              </w:rPr>
              <w:t>)</w:t>
            </w:r>
          </w:p>
        </w:tc>
        <w:tc>
          <w:tcPr>
            <w:tcW w:w="2160" w:type="dxa"/>
            <w:tcBorders>
              <w:top w:val="single" w:sz="6" w:space="0" w:color="auto"/>
              <w:left w:val="single" w:sz="4" w:space="0" w:color="auto"/>
              <w:bottom w:val="single" w:sz="6" w:space="0" w:color="auto"/>
              <w:right w:val="single" w:sz="6" w:space="0" w:color="auto"/>
            </w:tcBorders>
            <w:vAlign w:val="center"/>
          </w:tcPr>
          <w:p w:rsidR="00012C0B" w:rsidRDefault="00B4293B" w:rsidP="00F902ED">
            <w:pPr>
              <w:jc w:val="center"/>
              <w:rPr>
                <w:rFonts w:eastAsia="標楷體"/>
              </w:rPr>
            </w:pPr>
            <w:r>
              <w:rPr>
                <w:rFonts w:eastAsia="標楷體"/>
              </w:rPr>
              <w:t>100</w:t>
            </w:r>
            <w:r w:rsidRPr="00B4293B">
              <w:rPr>
                <w:rFonts w:eastAsia="標楷體" w:hint="eastAsia"/>
              </w:rPr>
              <w:t>年</w:t>
            </w:r>
          </w:p>
          <w:p w:rsidR="00352883" w:rsidRPr="00B4293B" w:rsidRDefault="00352883" w:rsidP="00F902ED">
            <w:pPr>
              <w:jc w:val="center"/>
            </w:pPr>
            <w:r w:rsidRPr="00293817">
              <w:rPr>
                <w:rFonts w:eastAsia="標楷體"/>
                <w:b/>
                <w:u w:val="single"/>
              </w:rPr>
              <w:t>(</w:t>
            </w:r>
            <w:r w:rsidRPr="00293817">
              <w:rPr>
                <w:rFonts w:eastAsia="標楷體"/>
                <w:b/>
                <w:u w:val="single"/>
              </w:rPr>
              <w:t>自結數</w:t>
            </w:r>
            <w:r w:rsidRPr="00293817">
              <w:rPr>
                <w:rFonts w:eastAsia="標楷體"/>
                <w:b/>
                <w:u w:val="single"/>
              </w:rPr>
              <w:t>)(</w:t>
            </w:r>
            <w:proofErr w:type="gramStart"/>
            <w:r w:rsidRPr="00293817">
              <w:rPr>
                <w:rFonts w:eastAsia="標楷體"/>
                <w:b/>
                <w:u w:val="single"/>
              </w:rPr>
              <w:t>註</w:t>
            </w:r>
            <w:proofErr w:type="gramEnd"/>
            <w:r w:rsidRPr="00293817">
              <w:rPr>
                <w:rFonts w:eastAsia="標楷體"/>
                <w:b/>
                <w:u w:val="single"/>
              </w:rPr>
              <w:t>)</w:t>
            </w:r>
          </w:p>
        </w:tc>
      </w:tr>
      <w:tr w:rsidR="00B4293B" w:rsidRPr="0063691B">
        <w:trPr>
          <w:cantSplit/>
        </w:trPr>
        <w:tc>
          <w:tcPr>
            <w:tcW w:w="568" w:type="dxa"/>
            <w:vMerge w:val="restart"/>
            <w:shd w:val="clear" w:color="auto" w:fill="F9F9F9"/>
          </w:tcPr>
          <w:p w:rsidR="00B4293B" w:rsidRPr="0063691B" w:rsidRDefault="00B4293B" w:rsidP="004C11B3">
            <w:pPr>
              <w:spacing w:beforeLines="50"/>
              <w:jc w:val="center"/>
              <w:rPr>
                <w:rFonts w:eastAsia="標楷體"/>
                <w:b/>
                <w:sz w:val="20"/>
              </w:rPr>
            </w:pPr>
            <w:bookmarkStart w:id="8" w:name="財務比率"/>
            <w:bookmarkEnd w:id="8"/>
            <w:r w:rsidRPr="0063691B">
              <w:rPr>
                <w:rFonts w:eastAsia="標楷體"/>
                <w:b/>
                <w:sz w:val="20"/>
              </w:rPr>
              <w:t>財</w:t>
            </w:r>
          </w:p>
          <w:p w:rsidR="00B4293B" w:rsidRPr="0063691B" w:rsidRDefault="00B4293B">
            <w:pPr>
              <w:jc w:val="center"/>
              <w:rPr>
                <w:rFonts w:eastAsia="標楷體"/>
                <w:b/>
                <w:sz w:val="20"/>
              </w:rPr>
            </w:pPr>
            <w:r w:rsidRPr="0063691B">
              <w:rPr>
                <w:rFonts w:eastAsia="標楷體"/>
                <w:b/>
                <w:sz w:val="20"/>
              </w:rPr>
              <w:t>務</w:t>
            </w:r>
          </w:p>
          <w:p w:rsidR="00B4293B" w:rsidRPr="0063691B" w:rsidRDefault="00B4293B">
            <w:pPr>
              <w:jc w:val="center"/>
              <w:rPr>
                <w:rFonts w:eastAsia="標楷體"/>
                <w:b/>
                <w:sz w:val="20"/>
              </w:rPr>
            </w:pPr>
            <w:r w:rsidRPr="0063691B">
              <w:rPr>
                <w:rFonts w:eastAsia="標楷體"/>
                <w:b/>
                <w:sz w:val="20"/>
              </w:rPr>
              <w:t>比</w:t>
            </w:r>
          </w:p>
          <w:p w:rsidR="00B4293B" w:rsidRPr="0063691B" w:rsidRDefault="00B4293B">
            <w:pPr>
              <w:jc w:val="center"/>
              <w:rPr>
                <w:rFonts w:eastAsia="標楷體"/>
                <w:sz w:val="20"/>
              </w:rPr>
            </w:pPr>
            <w:r w:rsidRPr="0063691B">
              <w:rPr>
                <w:rFonts w:eastAsia="標楷體"/>
                <w:b/>
                <w:sz w:val="20"/>
              </w:rPr>
              <w:t>率</w:t>
            </w:r>
          </w:p>
        </w:tc>
        <w:tc>
          <w:tcPr>
            <w:tcW w:w="2566" w:type="dxa"/>
            <w:shd w:val="clear" w:color="auto" w:fill="F9F9F9"/>
          </w:tcPr>
          <w:p w:rsidR="00B4293B" w:rsidRPr="0063691B" w:rsidRDefault="00B4293B">
            <w:pPr>
              <w:jc w:val="both"/>
              <w:rPr>
                <w:rFonts w:eastAsia="標楷體"/>
                <w:sz w:val="20"/>
              </w:rPr>
            </w:pPr>
            <w:r w:rsidRPr="0063691B">
              <w:rPr>
                <w:rFonts w:eastAsia="標楷體"/>
                <w:sz w:val="20"/>
              </w:rPr>
              <w:t>毛利率</w:t>
            </w:r>
            <w:r w:rsidRPr="0063691B">
              <w:rPr>
                <w:rFonts w:eastAsia="標楷體"/>
                <w:sz w:val="20"/>
              </w:rPr>
              <w:t>(%)</w:t>
            </w:r>
          </w:p>
        </w:tc>
        <w:tc>
          <w:tcPr>
            <w:tcW w:w="2294" w:type="dxa"/>
          </w:tcPr>
          <w:p w:rsidR="00B4293B" w:rsidRPr="0063691B" w:rsidRDefault="00B4293B" w:rsidP="00B4293B">
            <w:pPr>
              <w:jc w:val="center"/>
              <w:rPr>
                <w:rFonts w:eastAsia="標楷體"/>
              </w:rPr>
            </w:pPr>
            <w:r w:rsidRPr="0063691B">
              <w:rPr>
                <w:rFonts w:eastAsia="標楷體"/>
              </w:rPr>
              <w:t>28.16%</w:t>
            </w:r>
          </w:p>
        </w:tc>
        <w:tc>
          <w:tcPr>
            <w:tcW w:w="2160" w:type="dxa"/>
          </w:tcPr>
          <w:p w:rsidR="00B4293B" w:rsidRPr="0063691B" w:rsidRDefault="00B4293B" w:rsidP="00B4293B">
            <w:pPr>
              <w:jc w:val="center"/>
              <w:rPr>
                <w:rFonts w:eastAsia="標楷體"/>
              </w:rPr>
            </w:pPr>
            <w:r w:rsidRPr="0063691B">
              <w:rPr>
                <w:rFonts w:eastAsia="標楷體"/>
              </w:rPr>
              <w:t>34.42%</w:t>
            </w:r>
          </w:p>
        </w:tc>
        <w:tc>
          <w:tcPr>
            <w:tcW w:w="2160" w:type="dxa"/>
          </w:tcPr>
          <w:p w:rsidR="00B4293B" w:rsidRPr="0063691B" w:rsidRDefault="00A936DA" w:rsidP="00F902ED">
            <w:pPr>
              <w:jc w:val="center"/>
              <w:rPr>
                <w:rFonts w:eastAsia="標楷體"/>
              </w:rPr>
            </w:pPr>
            <w:r>
              <w:rPr>
                <w:rFonts w:eastAsia="標楷體" w:hint="eastAsia"/>
              </w:rPr>
              <w:t>3</w:t>
            </w:r>
            <w:r w:rsidR="00CC5250">
              <w:rPr>
                <w:rFonts w:eastAsia="標楷體" w:hint="eastAsia"/>
              </w:rPr>
              <w:t>6.40</w:t>
            </w:r>
            <w:r>
              <w:rPr>
                <w:rFonts w:eastAsia="標楷體" w:hint="eastAsia"/>
              </w:rPr>
              <w:t>%</w:t>
            </w:r>
          </w:p>
        </w:tc>
      </w:tr>
      <w:tr w:rsidR="00B4293B" w:rsidRPr="0063691B" w:rsidTr="00B4293B">
        <w:trPr>
          <w:cantSplit/>
        </w:trPr>
        <w:tc>
          <w:tcPr>
            <w:tcW w:w="568" w:type="dxa"/>
            <w:vMerge/>
          </w:tcPr>
          <w:p w:rsidR="00B4293B" w:rsidRPr="0063691B" w:rsidRDefault="00B4293B">
            <w:pPr>
              <w:jc w:val="both"/>
              <w:rPr>
                <w:rFonts w:eastAsia="標楷體"/>
                <w:sz w:val="20"/>
              </w:rPr>
            </w:pPr>
          </w:p>
        </w:tc>
        <w:tc>
          <w:tcPr>
            <w:tcW w:w="2566" w:type="dxa"/>
            <w:shd w:val="clear" w:color="auto" w:fill="F9F9F9"/>
          </w:tcPr>
          <w:p w:rsidR="00B4293B" w:rsidRPr="0063691B" w:rsidRDefault="00B4293B">
            <w:pPr>
              <w:jc w:val="both"/>
              <w:rPr>
                <w:rFonts w:eastAsia="標楷體"/>
                <w:sz w:val="20"/>
              </w:rPr>
            </w:pPr>
            <w:r w:rsidRPr="0063691B">
              <w:rPr>
                <w:rFonts w:eastAsia="標楷體"/>
                <w:sz w:val="20"/>
              </w:rPr>
              <w:t>流動比率</w:t>
            </w:r>
            <w:r w:rsidRPr="0063691B">
              <w:rPr>
                <w:rFonts w:eastAsia="標楷體"/>
                <w:sz w:val="20"/>
              </w:rPr>
              <w:t>(%)</w:t>
            </w:r>
          </w:p>
        </w:tc>
        <w:tc>
          <w:tcPr>
            <w:tcW w:w="2294" w:type="dxa"/>
            <w:vAlign w:val="bottom"/>
          </w:tcPr>
          <w:p w:rsidR="00B4293B" w:rsidRPr="0063691B" w:rsidRDefault="00B4293B" w:rsidP="00B4293B">
            <w:pPr>
              <w:jc w:val="center"/>
              <w:rPr>
                <w:rFonts w:eastAsia="標楷體"/>
              </w:rPr>
            </w:pPr>
            <w:r w:rsidRPr="0063691B">
              <w:rPr>
                <w:rFonts w:eastAsia="標楷體"/>
              </w:rPr>
              <w:t>319.77%</w:t>
            </w:r>
          </w:p>
        </w:tc>
        <w:tc>
          <w:tcPr>
            <w:tcW w:w="2160" w:type="dxa"/>
          </w:tcPr>
          <w:p w:rsidR="00B4293B" w:rsidRPr="0063691B" w:rsidRDefault="00B4293B" w:rsidP="00B4293B">
            <w:pPr>
              <w:jc w:val="center"/>
              <w:rPr>
                <w:rFonts w:eastAsia="標楷體"/>
              </w:rPr>
            </w:pPr>
            <w:r w:rsidRPr="0063691B">
              <w:rPr>
                <w:rFonts w:eastAsia="標楷體"/>
              </w:rPr>
              <w:t>4</w:t>
            </w:r>
            <w:r w:rsidR="004C11B3">
              <w:rPr>
                <w:rFonts w:eastAsia="標楷體" w:hint="eastAsia"/>
              </w:rPr>
              <w:t>72.95</w:t>
            </w:r>
            <w:r w:rsidRPr="0063691B">
              <w:rPr>
                <w:rFonts w:eastAsia="標楷體"/>
              </w:rPr>
              <w:t>%</w:t>
            </w:r>
          </w:p>
        </w:tc>
        <w:tc>
          <w:tcPr>
            <w:tcW w:w="2160" w:type="dxa"/>
          </w:tcPr>
          <w:p w:rsidR="00B4293B" w:rsidRPr="0063691B" w:rsidRDefault="00A936DA" w:rsidP="0002686F">
            <w:pPr>
              <w:jc w:val="center"/>
              <w:rPr>
                <w:rFonts w:eastAsia="標楷體"/>
              </w:rPr>
            </w:pPr>
            <w:r>
              <w:rPr>
                <w:rFonts w:eastAsia="標楷體" w:hint="eastAsia"/>
              </w:rPr>
              <w:t>56</w:t>
            </w:r>
            <w:r w:rsidR="0002686F">
              <w:rPr>
                <w:rFonts w:eastAsia="標楷體" w:hint="eastAsia"/>
              </w:rPr>
              <w:t>4.71</w:t>
            </w:r>
            <w:r>
              <w:rPr>
                <w:rFonts w:eastAsia="標楷體" w:hint="eastAsia"/>
              </w:rPr>
              <w:t>%</w:t>
            </w:r>
          </w:p>
        </w:tc>
      </w:tr>
      <w:tr w:rsidR="00B4293B" w:rsidRPr="0063691B" w:rsidTr="00B4293B">
        <w:trPr>
          <w:cantSplit/>
        </w:trPr>
        <w:tc>
          <w:tcPr>
            <w:tcW w:w="568" w:type="dxa"/>
            <w:vMerge/>
          </w:tcPr>
          <w:p w:rsidR="00B4293B" w:rsidRPr="0063691B" w:rsidRDefault="00B4293B">
            <w:pPr>
              <w:jc w:val="both"/>
              <w:rPr>
                <w:rFonts w:eastAsia="標楷體"/>
                <w:sz w:val="20"/>
              </w:rPr>
            </w:pPr>
          </w:p>
        </w:tc>
        <w:tc>
          <w:tcPr>
            <w:tcW w:w="2566" w:type="dxa"/>
            <w:shd w:val="clear" w:color="auto" w:fill="F9F9F9"/>
          </w:tcPr>
          <w:p w:rsidR="00B4293B" w:rsidRPr="0063691B" w:rsidRDefault="00B4293B">
            <w:pPr>
              <w:jc w:val="both"/>
              <w:rPr>
                <w:rFonts w:eastAsia="標楷體"/>
                <w:sz w:val="20"/>
              </w:rPr>
            </w:pPr>
            <w:r w:rsidRPr="0063691B">
              <w:rPr>
                <w:rFonts w:eastAsia="標楷體"/>
                <w:sz w:val="20"/>
              </w:rPr>
              <w:t>應收帳款天數</w:t>
            </w:r>
            <w:r w:rsidRPr="0063691B">
              <w:rPr>
                <w:rFonts w:eastAsia="標楷體"/>
                <w:sz w:val="20"/>
              </w:rPr>
              <w:t>(</w:t>
            </w:r>
            <w:r w:rsidRPr="0063691B">
              <w:rPr>
                <w:rFonts w:eastAsia="標楷體"/>
                <w:sz w:val="20"/>
              </w:rPr>
              <w:t>天</w:t>
            </w:r>
            <w:r w:rsidRPr="0063691B">
              <w:rPr>
                <w:rFonts w:eastAsia="標楷體"/>
                <w:sz w:val="20"/>
              </w:rPr>
              <w:t>)</w:t>
            </w:r>
          </w:p>
        </w:tc>
        <w:tc>
          <w:tcPr>
            <w:tcW w:w="2294" w:type="dxa"/>
            <w:vAlign w:val="bottom"/>
          </w:tcPr>
          <w:p w:rsidR="00B4293B" w:rsidRPr="0063691B" w:rsidRDefault="00B4293B" w:rsidP="00B4293B">
            <w:pPr>
              <w:jc w:val="center"/>
              <w:rPr>
                <w:rFonts w:eastAsia="標楷體"/>
              </w:rPr>
            </w:pPr>
            <w:r w:rsidRPr="0063691B">
              <w:rPr>
                <w:rFonts w:eastAsia="標楷體"/>
              </w:rPr>
              <w:t>40</w:t>
            </w:r>
          </w:p>
        </w:tc>
        <w:tc>
          <w:tcPr>
            <w:tcW w:w="2160" w:type="dxa"/>
          </w:tcPr>
          <w:p w:rsidR="00B4293B" w:rsidRPr="0063691B" w:rsidRDefault="00B4293B" w:rsidP="00B4293B">
            <w:pPr>
              <w:jc w:val="center"/>
              <w:rPr>
                <w:rFonts w:eastAsia="標楷體"/>
              </w:rPr>
            </w:pPr>
            <w:r w:rsidRPr="0063691B">
              <w:rPr>
                <w:rFonts w:eastAsia="標楷體"/>
              </w:rPr>
              <w:t>40</w:t>
            </w:r>
          </w:p>
        </w:tc>
        <w:tc>
          <w:tcPr>
            <w:tcW w:w="2160" w:type="dxa"/>
          </w:tcPr>
          <w:p w:rsidR="00B4293B" w:rsidRPr="0063691B" w:rsidRDefault="00A936DA" w:rsidP="00F902ED">
            <w:pPr>
              <w:jc w:val="center"/>
              <w:rPr>
                <w:rFonts w:eastAsia="標楷體"/>
              </w:rPr>
            </w:pPr>
            <w:r>
              <w:rPr>
                <w:rFonts w:eastAsia="標楷體" w:hint="eastAsia"/>
              </w:rPr>
              <w:t>4</w:t>
            </w:r>
            <w:r w:rsidR="003C1582">
              <w:rPr>
                <w:rFonts w:eastAsia="標楷體" w:hint="eastAsia"/>
              </w:rPr>
              <w:t>8</w:t>
            </w:r>
          </w:p>
        </w:tc>
      </w:tr>
      <w:tr w:rsidR="00B4293B" w:rsidRPr="0063691B" w:rsidTr="00B4293B">
        <w:trPr>
          <w:cantSplit/>
        </w:trPr>
        <w:tc>
          <w:tcPr>
            <w:tcW w:w="568" w:type="dxa"/>
            <w:vMerge/>
          </w:tcPr>
          <w:p w:rsidR="00B4293B" w:rsidRPr="0063691B" w:rsidRDefault="00B4293B">
            <w:pPr>
              <w:jc w:val="both"/>
              <w:rPr>
                <w:rFonts w:eastAsia="標楷體"/>
                <w:sz w:val="20"/>
              </w:rPr>
            </w:pPr>
          </w:p>
        </w:tc>
        <w:tc>
          <w:tcPr>
            <w:tcW w:w="2566" w:type="dxa"/>
            <w:shd w:val="clear" w:color="auto" w:fill="F9F9F9"/>
          </w:tcPr>
          <w:p w:rsidR="00B4293B" w:rsidRPr="0063691B" w:rsidRDefault="00B4293B">
            <w:pPr>
              <w:jc w:val="both"/>
              <w:rPr>
                <w:rFonts w:eastAsia="標楷體"/>
                <w:sz w:val="20"/>
              </w:rPr>
            </w:pPr>
            <w:r w:rsidRPr="0063691B">
              <w:rPr>
                <w:rFonts w:eastAsia="標楷體"/>
                <w:sz w:val="20"/>
              </w:rPr>
              <w:t>存貨週轉天數</w:t>
            </w:r>
            <w:r w:rsidRPr="0063691B">
              <w:rPr>
                <w:rFonts w:eastAsia="標楷體"/>
                <w:sz w:val="20"/>
              </w:rPr>
              <w:t>(</w:t>
            </w:r>
            <w:r w:rsidRPr="0063691B">
              <w:rPr>
                <w:rFonts w:eastAsia="標楷體"/>
                <w:sz w:val="20"/>
              </w:rPr>
              <w:t>天</w:t>
            </w:r>
            <w:r w:rsidRPr="0063691B">
              <w:rPr>
                <w:rFonts w:eastAsia="標楷體"/>
                <w:sz w:val="20"/>
              </w:rPr>
              <w:t>)</w:t>
            </w:r>
          </w:p>
        </w:tc>
        <w:tc>
          <w:tcPr>
            <w:tcW w:w="2294" w:type="dxa"/>
            <w:vAlign w:val="bottom"/>
          </w:tcPr>
          <w:p w:rsidR="00B4293B" w:rsidRPr="0063691B" w:rsidRDefault="00B4293B" w:rsidP="00B4293B">
            <w:pPr>
              <w:jc w:val="center"/>
              <w:rPr>
                <w:rFonts w:eastAsia="標楷體"/>
              </w:rPr>
            </w:pPr>
            <w:r w:rsidRPr="0063691B">
              <w:rPr>
                <w:rFonts w:eastAsia="標楷體"/>
              </w:rPr>
              <w:t>71</w:t>
            </w:r>
          </w:p>
        </w:tc>
        <w:tc>
          <w:tcPr>
            <w:tcW w:w="2160" w:type="dxa"/>
          </w:tcPr>
          <w:p w:rsidR="00B4293B" w:rsidRPr="0063691B" w:rsidRDefault="00B4293B" w:rsidP="00B4293B">
            <w:pPr>
              <w:jc w:val="center"/>
              <w:rPr>
                <w:rFonts w:eastAsia="標楷體"/>
              </w:rPr>
            </w:pPr>
            <w:r w:rsidRPr="0063691B">
              <w:rPr>
                <w:rFonts w:eastAsia="標楷體"/>
              </w:rPr>
              <w:t>74</w:t>
            </w:r>
          </w:p>
        </w:tc>
        <w:tc>
          <w:tcPr>
            <w:tcW w:w="2160" w:type="dxa"/>
          </w:tcPr>
          <w:p w:rsidR="00B4293B" w:rsidRPr="0063691B" w:rsidRDefault="00CF7376" w:rsidP="00F902ED">
            <w:pPr>
              <w:jc w:val="center"/>
              <w:rPr>
                <w:rFonts w:eastAsia="標楷體"/>
              </w:rPr>
            </w:pPr>
            <w:r>
              <w:rPr>
                <w:rFonts w:eastAsia="標楷體" w:hint="eastAsia"/>
              </w:rPr>
              <w:t>8</w:t>
            </w:r>
            <w:r w:rsidR="004C11B3">
              <w:rPr>
                <w:rFonts w:eastAsia="標楷體" w:hint="eastAsia"/>
              </w:rPr>
              <w:t>4</w:t>
            </w:r>
          </w:p>
        </w:tc>
      </w:tr>
      <w:tr w:rsidR="00B4293B" w:rsidRPr="0063691B" w:rsidTr="00B4293B">
        <w:trPr>
          <w:cantSplit/>
        </w:trPr>
        <w:tc>
          <w:tcPr>
            <w:tcW w:w="568" w:type="dxa"/>
            <w:vMerge/>
          </w:tcPr>
          <w:p w:rsidR="00B4293B" w:rsidRPr="0063691B" w:rsidRDefault="00B4293B">
            <w:pPr>
              <w:jc w:val="both"/>
              <w:rPr>
                <w:rFonts w:eastAsia="標楷體"/>
                <w:sz w:val="20"/>
              </w:rPr>
            </w:pPr>
          </w:p>
        </w:tc>
        <w:tc>
          <w:tcPr>
            <w:tcW w:w="2566" w:type="dxa"/>
            <w:shd w:val="clear" w:color="auto" w:fill="F9F9F9"/>
          </w:tcPr>
          <w:p w:rsidR="00B4293B" w:rsidRPr="0063691B" w:rsidRDefault="00B4293B">
            <w:pPr>
              <w:jc w:val="both"/>
              <w:rPr>
                <w:rFonts w:eastAsia="標楷體"/>
                <w:sz w:val="20"/>
              </w:rPr>
            </w:pPr>
            <w:r w:rsidRPr="0063691B">
              <w:rPr>
                <w:rFonts w:eastAsia="標楷體"/>
                <w:sz w:val="20"/>
              </w:rPr>
              <w:t>負債比率</w:t>
            </w:r>
            <w:r w:rsidRPr="0063691B">
              <w:rPr>
                <w:rFonts w:eastAsia="標楷體"/>
                <w:sz w:val="20"/>
              </w:rPr>
              <w:t>(%)</w:t>
            </w:r>
          </w:p>
        </w:tc>
        <w:tc>
          <w:tcPr>
            <w:tcW w:w="2294" w:type="dxa"/>
            <w:vAlign w:val="bottom"/>
          </w:tcPr>
          <w:p w:rsidR="00B4293B" w:rsidRPr="0063691B" w:rsidRDefault="00B4293B" w:rsidP="00B4293B">
            <w:pPr>
              <w:jc w:val="center"/>
              <w:rPr>
                <w:rFonts w:eastAsia="標楷體"/>
              </w:rPr>
            </w:pPr>
            <w:r w:rsidRPr="0063691B">
              <w:rPr>
                <w:rFonts w:eastAsia="標楷體"/>
              </w:rPr>
              <w:t>22.94%</w:t>
            </w:r>
          </w:p>
        </w:tc>
        <w:tc>
          <w:tcPr>
            <w:tcW w:w="2160" w:type="dxa"/>
          </w:tcPr>
          <w:p w:rsidR="00B4293B" w:rsidRPr="0063691B" w:rsidRDefault="00B4293B" w:rsidP="00B4293B">
            <w:pPr>
              <w:jc w:val="center"/>
              <w:rPr>
                <w:rFonts w:eastAsia="標楷體"/>
              </w:rPr>
            </w:pPr>
            <w:r w:rsidRPr="0063691B">
              <w:rPr>
                <w:rFonts w:eastAsia="標楷體"/>
              </w:rPr>
              <w:t>16.</w:t>
            </w:r>
            <w:r w:rsidR="004C11B3">
              <w:rPr>
                <w:rFonts w:eastAsia="標楷體" w:hint="eastAsia"/>
              </w:rPr>
              <w:t>28</w:t>
            </w:r>
            <w:r w:rsidRPr="0063691B">
              <w:rPr>
                <w:rFonts w:eastAsia="標楷體"/>
              </w:rPr>
              <w:t>%</w:t>
            </w:r>
          </w:p>
        </w:tc>
        <w:tc>
          <w:tcPr>
            <w:tcW w:w="2160" w:type="dxa"/>
          </w:tcPr>
          <w:p w:rsidR="00B4293B" w:rsidRPr="0063691B" w:rsidRDefault="00A936DA" w:rsidP="0002686F">
            <w:pPr>
              <w:jc w:val="center"/>
              <w:rPr>
                <w:rFonts w:eastAsia="標楷體"/>
              </w:rPr>
            </w:pPr>
            <w:r>
              <w:rPr>
                <w:rFonts w:eastAsia="標楷體" w:hint="eastAsia"/>
              </w:rPr>
              <w:t>13.</w:t>
            </w:r>
            <w:r w:rsidR="0002686F">
              <w:rPr>
                <w:rFonts w:eastAsia="標楷體" w:hint="eastAsia"/>
              </w:rPr>
              <w:t>11</w:t>
            </w:r>
            <w:r>
              <w:rPr>
                <w:rFonts w:eastAsia="標楷體" w:hint="eastAsia"/>
              </w:rPr>
              <w:t>%</w:t>
            </w:r>
          </w:p>
        </w:tc>
      </w:tr>
    </w:tbl>
    <w:p w:rsidR="00161123" w:rsidRPr="0063691B" w:rsidRDefault="00161123">
      <w:pPr>
        <w:jc w:val="both"/>
        <w:rPr>
          <w:rFonts w:eastAsia="標楷體"/>
        </w:rPr>
      </w:pPr>
      <w:r w:rsidRPr="0063691B">
        <w:rPr>
          <w:rFonts w:eastAsia="標楷體"/>
        </w:rPr>
        <w:t xml:space="preserve">                                                                          </w:t>
      </w:r>
      <w:r w:rsidR="001F51BC" w:rsidRPr="0063691B">
        <w:rPr>
          <w:rFonts w:eastAsia="標楷體"/>
          <w:noProof/>
        </w:rPr>
        <w:drawing>
          <wp:inline distT="0" distB="0" distL="0" distR="0">
            <wp:extent cx="413385" cy="151130"/>
            <wp:effectExtent l="19050" t="0" r="5715" b="0"/>
            <wp:docPr id="5" name="圖片 5" descr="icon_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top"/>
                    <pic:cNvPicPr>
                      <a:picLocks noChangeAspect="1" noChangeArrowheads="1"/>
                    </pic:cNvPicPr>
                  </pic:nvPicPr>
                  <pic:blipFill>
                    <a:blip r:embed="rId11" cstate="print"/>
                    <a:srcRect/>
                    <a:stretch>
                      <a:fillRect/>
                    </a:stretch>
                  </pic:blipFill>
                  <pic:spPr bwMode="auto">
                    <a:xfrm>
                      <a:off x="0" y="0"/>
                      <a:ext cx="413385" cy="151130"/>
                    </a:xfrm>
                    <a:prstGeom prst="rect">
                      <a:avLst/>
                    </a:prstGeom>
                    <a:noFill/>
                    <a:ln w="9525">
                      <a:noFill/>
                      <a:miter lim="800000"/>
                      <a:headEnd/>
                      <a:tailEnd/>
                    </a:ln>
                  </pic:spPr>
                </pic:pic>
              </a:graphicData>
            </a:graphic>
          </wp:inline>
        </w:drawing>
      </w:r>
    </w:p>
    <w:p w:rsidR="00161123" w:rsidRDefault="00161123">
      <w:pPr>
        <w:rPr>
          <w:rFonts w:hint="eastAsia"/>
          <w:color w:val="FE8531"/>
          <w:sz w:val="20"/>
          <w:szCs w:val="20"/>
        </w:rPr>
      </w:pPr>
      <w:r>
        <w:rPr>
          <w:color w:val="FF6600"/>
          <w:sz w:val="20"/>
          <w:szCs w:val="20"/>
        </w:rPr>
        <w:t>投資人若欲查詢該公司更詳細之資料請連結至</w:t>
      </w:r>
      <w:hyperlink r:id="rId15" w:history="1">
        <w:r>
          <w:rPr>
            <w:rStyle w:val="a6"/>
            <w:rFonts w:ascii="新細明體" w:hAnsi="新細明體" w:hint="eastAsia"/>
            <w:b/>
            <w:color w:val="3366FF"/>
            <w:sz w:val="20"/>
            <w:szCs w:val="20"/>
          </w:rPr>
          <w:t>公開資訊觀測站</w:t>
        </w:r>
      </w:hyperlink>
      <w:r>
        <w:rPr>
          <w:color w:val="FF6600"/>
          <w:sz w:val="20"/>
          <w:szCs w:val="20"/>
        </w:rPr>
        <w:t>!!</w:t>
      </w:r>
    </w:p>
    <w:sectPr w:rsidR="00161123" w:rsidSect="003F2710">
      <w:footerReference w:type="even" r:id="rId16"/>
      <w:footerReference w:type="default" r:id="rId17"/>
      <w:pgSz w:w="11906" w:h="16838" w:code="9"/>
      <w:pgMar w:top="1079" w:right="1134" w:bottom="851" w:left="1134" w:header="567"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C77" w:rsidRDefault="00883C77">
      <w:r>
        <w:separator/>
      </w:r>
    </w:p>
  </w:endnote>
  <w:endnote w:type="continuationSeparator" w:id="0">
    <w:p w:rsidR="00883C77" w:rsidRDefault="00883C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77" w:rsidRDefault="006B26BC">
    <w:pPr>
      <w:pStyle w:val="a8"/>
      <w:framePr w:wrap="around" w:vAnchor="text" w:hAnchor="margin" w:xAlign="center" w:y="1"/>
      <w:rPr>
        <w:rStyle w:val="ad"/>
      </w:rPr>
    </w:pPr>
    <w:r>
      <w:rPr>
        <w:rStyle w:val="ad"/>
      </w:rPr>
      <w:fldChar w:fldCharType="begin"/>
    </w:r>
    <w:r w:rsidR="00883C77">
      <w:rPr>
        <w:rStyle w:val="ad"/>
      </w:rPr>
      <w:instrText xml:space="preserve">PAGE  </w:instrText>
    </w:r>
    <w:r>
      <w:rPr>
        <w:rStyle w:val="ad"/>
      </w:rPr>
      <w:fldChar w:fldCharType="end"/>
    </w:r>
  </w:p>
  <w:p w:rsidR="00883C77" w:rsidRDefault="00883C7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77" w:rsidRDefault="006B26BC">
    <w:pPr>
      <w:pStyle w:val="a8"/>
      <w:framePr w:wrap="around" w:vAnchor="text" w:hAnchor="margin" w:xAlign="center" w:y="1"/>
      <w:rPr>
        <w:rStyle w:val="ad"/>
      </w:rPr>
    </w:pPr>
    <w:r>
      <w:rPr>
        <w:rStyle w:val="ad"/>
      </w:rPr>
      <w:fldChar w:fldCharType="begin"/>
    </w:r>
    <w:r w:rsidR="00883C77">
      <w:rPr>
        <w:rStyle w:val="ad"/>
      </w:rPr>
      <w:instrText xml:space="preserve">PAGE  </w:instrText>
    </w:r>
    <w:r>
      <w:rPr>
        <w:rStyle w:val="ad"/>
      </w:rPr>
      <w:fldChar w:fldCharType="separate"/>
    </w:r>
    <w:r w:rsidR="00FE452B">
      <w:rPr>
        <w:rStyle w:val="ad"/>
        <w:noProof/>
      </w:rPr>
      <w:t>6</w:t>
    </w:r>
    <w:r>
      <w:rPr>
        <w:rStyle w:val="ad"/>
      </w:rPr>
      <w:fldChar w:fldCharType="end"/>
    </w:r>
  </w:p>
  <w:p w:rsidR="00883C77" w:rsidRDefault="00883C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C77" w:rsidRDefault="00883C77">
      <w:r>
        <w:separator/>
      </w:r>
    </w:p>
  </w:footnote>
  <w:footnote w:type="continuationSeparator" w:id="0">
    <w:p w:rsidR="00883C77" w:rsidRDefault="00883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3.6pt;height:12.9pt" o:bullet="t">
        <v:imagedata r:id="rId1" o:title="icon_page_title"/>
      </v:shape>
    </w:pict>
  </w:numPicBullet>
  <w:abstractNum w:abstractNumId="0">
    <w:nsid w:val="2962467E"/>
    <w:multiLevelType w:val="hybridMultilevel"/>
    <w:tmpl w:val="4280A338"/>
    <w:lvl w:ilvl="0" w:tplc="468CE6D0">
      <w:start w:val="1"/>
      <w:numFmt w:val="bullet"/>
      <w:lvlText w:val=""/>
      <w:lvlJc w:val="left"/>
      <w:pPr>
        <w:tabs>
          <w:tab w:val="num" w:pos="720"/>
        </w:tabs>
        <w:ind w:left="720" w:hanging="360"/>
      </w:pPr>
      <w:rPr>
        <w:rFonts w:ascii="Symbol" w:hAnsi="Symbol" w:hint="default"/>
        <w:sz w:val="20"/>
      </w:rPr>
    </w:lvl>
    <w:lvl w:ilvl="1" w:tplc="66C642D8" w:tentative="1">
      <w:start w:val="1"/>
      <w:numFmt w:val="bullet"/>
      <w:lvlText w:val="o"/>
      <w:lvlJc w:val="left"/>
      <w:pPr>
        <w:tabs>
          <w:tab w:val="num" w:pos="1440"/>
        </w:tabs>
        <w:ind w:left="1440" w:hanging="360"/>
      </w:pPr>
      <w:rPr>
        <w:rFonts w:ascii="Courier New" w:hAnsi="Courier New" w:hint="default"/>
        <w:sz w:val="20"/>
      </w:rPr>
    </w:lvl>
    <w:lvl w:ilvl="2" w:tplc="B30EA244" w:tentative="1">
      <w:start w:val="1"/>
      <w:numFmt w:val="bullet"/>
      <w:lvlText w:val=""/>
      <w:lvlJc w:val="left"/>
      <w:pPr>
        <w:tabs>
          <w:tab w:val="num" w:pos="2160"/>
        </w:tabs>
        <w:ind w:left="2160" w:hanging="360"/>
      </w:pPr>
      <w:rPr>
        <w:rFonts w:ascii="Wingdings" w:hAnsi="Wingdings" w:hint="default"/>
        <w:sz w:val="20"/>
      </w:rPr>
    </w:lvl>
    <w:lvl w:ilvl="3" w:tplc="842E5062" w:tentative="1">
      <w:start w:val="1"/>
      <w:numFmt w:val="bullet"/>
      <w:lvlText w:val=""/>
      <w:lvlJc w:val="left"/>
      <w:pPr>
        <w:tabs>
          <w:tab w:val="num" w:pos="2880"/>
        </w:tabs>
        <w:ind w:left="2880" w:hanging="360"/>
      </w:pPr>
      <w:rPr>
        <w:rFonts w:ascii="Wingdings" w:hAnsi="Wingdings" w:hint="default"/>
        <w:sz w:val="20"/>
      </w:rPr>
    </w:lvl>
    <w:lvl w:ilvl="4" w:tplc="57D6FFBA" w:tentative="1">
      <w:start w:val="1"/>
      <w:numFmt w:val="bullet"/>
      <w:lvlText w:val=""/>
      <w:lvlJc w:val="left"/>
      <w:pPr>
        <w:tabs>
          <w:tab w:val="num" w:pos="3600"/>
        </w:tabs>
        <w:ind w:left="3600" w:hanging="360"/>
      </w:pPr>
      <w:rPr>
        <w:rFonts w:ascii="Wingdings" w:hAnsi="Wingdings" w:hint="default"/>
        <w:sz w:val="20"/>
      </w:rPr>
    </w:lvl>
    <w:lvl w:ilvl="5" w:tplc="3440F0E2" w:tentative="1">
      <w:start w:val="1"/>
      <w:numFmt w:val="bullet"/>
      <w:lvlText w:val=""/>
      <w:lvlJc w:val="left"/>
      <w:pPr>
        <w:tabs>
          <w:tab w:val="num" w:pos="4320"/>
        </w:tabs>
        <w:ind w:left="4320" w:hanging="360"/>
      </w:pPr>
      <w:rPr>
        <w:rFonts w:ascii="Wingdings" w:hAnsi="Wingdings" w:hint="default"/>
        <w:sz w:val="20"/>
      </w:rPr>
    </w:lvl>
    <w:lvl w:ilvl="6" w:tplc="9216044C" w:tentative="1">
      <w:start w:val="1"/>
      <w:numFmt w:val="bullet"/>
      <w:lvlText w:val=""/>
      <w:lvlJc w:val="left"/>
      <w:pPr>
        <w:tabs>
          <w:tab w:val="num" w:pos="5040"/>
        </w:tabs>
        <w:ind w:left="5040" w:hanging="360"/>
      </w:pPr>
      <w:rPr>
        <w:rFonts w:ascii="Wingdings" w:hAnsi="Wingdings" w:hint="default"/>
        <w:sz w:val="20"/>
      </w:rPr>
    </w:lvl>
    <w:lvl w:ilvl="7" w:tplc="3AC02F46" w:tentative="1">
      <w:start w:val="1"/>
      <w:numFmt w:val="bullet"/>
      <w:lvlText w:val=""/>
      <w:lvlJc w:val="left"/>
      <w:pPr>
        <w:tabs>
          <w:tab w:val="num" w:pos="5760"/>
        </w:tabs>
        <w:ind w:left="5760" w:hanging="360"/>
      </w:pPr>
      <w:rPr>
        <w:rFonts w:ascii="Wingdings" w:hAnsi="Wingdings" w:hint="default"/>
        <w:sz w:val="20"/>
      </w:rPr>
    </w:lvl>
    <w:lvl w:ilvl="8" w:tplc="1CAEAB8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C0555"/>
    <w:multiLevelType w:val="hybridMultilevel"/>
    <w:tmpl w:val="9A6813E8"/>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7B942C99"/>
    <w:multiLevelType w:val="hybridMultilevel"/>
    <w:tmpl w:val="262E1DA4"/>
    <w:lvl w:ilvl="0" w:tplc="A09AA7C4">
      <w:start w:val="1"/>
      <w:numFmt w:val="bullet"/>
      <w:lvlText w:val=""/>
      <w:lvlJc w:val="left"/>
      <w:pPr>
        <w:tabs>
          <w:tab w:val="num" w:pos="720"/>
        </w:tabs>
        <w:ind w:left="720" w:hanging="360"/>
      </w:pPr>
      <w:rPr>
        <w:rFonts w:ascii="Symbol" w:hAnsi="Symbol" w:hint="default"/>
        <w:sz w:val="20"/>
      </w:rPr>
    </w:lvl>
    <w:lvl w:ilvl="1" w:tplc="AB7C20E8" w:tentative="1">
      <w:start w:val="1"/>
      <w:numFmt w:val="bullet"/>
      <w:lvlText w:val="o"/>
      <w:lvlJc w:val="left"/>
      <w:pPr>
        <w:tabs>
          <w:tab w:val="num" w:pos="1440"/>
        </w:tabs>
        <w:ind w:left="1440" w:hanging="360"/>
      </w:pPr>
      <w:rPr>
        <w:rFonts w:ascii="Courier New" w:hAnsi="Courier New" w:hint="default"/>
        <w:sz w:val="20"/>
      </w:rPr>
    </w:lvl>
    <w:lvl w:ilvl="2" w:tplc="BD002896" w:tentative="1">
      <w:start w:val="1"/>
      <w:numFmt w:val="bullet"/>
      <w:lvlText w:val=""/>
      <w:lvlJc w:val="left"/>
      <w:pPr>
        <w:tabs>
          <w:tab w:val="num" w:pos="2160"/>
        </w:tabs>
        <w:ind w:left="2160" w:hanging="360"/>
      </w:pPr>
      <w:rPr>
        <w:rFonts w:ascii="Wingdings" w:hAnsi="Wingdings" w:hint="default"/>
        <w:sz w:val="20"/>
      </w:rPr>
    </w:lvl>
    <w:lvl w:ilvl="3" w:tplc="77D81102" w:tentative="1">
      <w:start w:val="1"/>
      <w:numFmt w:val="bullet"/>
      <w:lvlText w:val=""/>
      <w:lvlJc w:val="left"/>
      <w:pPr>
        <w:tabs>
          <w:tab w:val="num" w:pos="2880"/>
        </w:tabs>
        <w:ind w:left="2880" w:hanging="360"/>
      </w:pPr>
      <w:rPr>
        <w:rFonts w:ascii="Wingdings" w:hAnsi="Wingdings" w:hint="default"/>
        <w:sz w:val="20"/>
      </w:rPr>
    </w:lvl>
    <w:lvl w:ilvl="4" w:tplc="FB36D182" w:tentative="1">
      <w:start w:val="1"/>
      <w:numFmt w:val="bullet"/>
      <w:lvlText w:val=""/>
      <w:lvlJc w:val="left"/>
      <w:pPr>
        <w:tabs>
          <w:tab w:val="num" w:pos="3600"/>
        </w:tabs>
        <w:ind w:left="3600" w:hanging="360"/>
      </w:pPr>
      <w:rPr>
        <w:rFonts w:ascii="Wingdings" w:hAnsi="Wingdings" w:hint="default"/>
        <w:sz w:val="20"/>
      </w:rPr>
    </w:lvl>
    <w:lvl w:ilvl="5" w:tplc="DDBC381E" w:tentative="1">
      <w:start w:val="1"/>
      <w:numFmt w:val="bullet"/>
      <w:lvlText w:val=""/>
      <w:lvlJc w:val="left"/>
      <w:pPr>
        <w:tabs>
          <w:tab w:val="num" w:pos="4320"/>
        </w:tabs>
        <w:ind w:left="4320" w:hanging="360"/>
      </w:pPr>
      <w:rPr>
        <w:rFonts w:ascii="Wingdings" w:hAnsi="Wingdings" w:hint="default"/>
        <w:sz w:val="20"/>
      </w:rPr>
    </w:lvl>
    <w:lvl w:ilvl="6" w:tplc="21AAB80C" w:tentative="1">
      <w:start w:val="1"/>
      <w:numFmt w:val="bullet"/>
      <w:lvlText w:val=""/>
      <w:lvlJc w:val="left"/>
      <w:pPr>
        <w:tabs>
          <w:tab w:val="num" w:pos="5040"/>
        </w:tabs>
        <w:ind w:left="5040" w:hanging="360"/>
      </w:pPr>
      <w:rPr>
        <w:rFonts w:ascii="Wingdings" w:hAnsi="Wingdings" w:hint="default"/>
        <w:sz w:val="20"/>
      </w:rPr>
    </w:lvl>
    <w:lvl w:ilvl="7" w:tplc="557A79E8" w:tentative="1">
      <w:start w:val="1"/>
      <w:numFmt w:val="bullet"/>
      <w:lvlText w:val=""/>
      <w:lvlJc w:val="left"/>
      <w:pPr>
        <w:tabs>
          <w:tab w:val="num" w:pos="5760"/>
        </w:tabs>
        <w:ind w:left="5760" w:hanging="360"/>
      </w:pPr>
      <w:rPr>
        <w:rFonts w:ascii="Wingdings" w:hAnsi="Wingdings" w:hint="default"/>
        <w:sz w:val="20"/>
      </w:rPr>
    </w:lvl>
    <w:lvl w:ilvl="8" w:tplc="2884D8C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revisionView w:markup="0"/>
  <w:trackRevisions/>
  <w:defaultTabStop w:val="480"/>
  <w:displayHorizontalDrawingGridEvery w:val="0"/>
  <w:displayVerticalDrawingGridEvery w:val="2"/>
  <w:characterSpacingControl w:val="compressPunctuation"/>
  <w:hdrShapeDefaults>
    <o:shapedefaults v:ext="edit" spidmax="2049">
      <o:colormru v:ext="edit" colors="#ededed,#fffb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38A"/>
    <w:rsid w:val="00012C0B"/>
    <w:rsid w:val="00020C09"/>
    <w:rsid w:val="0002686F"/>
    <w:rsid w:val="0003029B"/>
    <w:rsid w:val="000337EB"/>
    <w:rsid w:val="00077A1D"/>
    <w:rsid w:val="000957A8"/>
    <w:rsid w:val="000A1DDC"/>
    <w:rsid w:val="000C444A"/>
    <w:rsid w:val="000F6912"/>
    <w:rsid w:val="001120B0"/>
    <w:rsid w:val="00145699"/>
    <w:rsid w:val="00156D74"/>
    <w:rsid w:val="00161123"/>
    <w:rsid w:val="00187359"/>
    <w:rsid w:val="0019438A"/>
    <w:rsid w:val="001C7966"/>
    <w:rsid w:val="001F3A0D"/>
    <w:rsid w:val="001F51BC"/>
    <w:rsid w:val="0020043D"/>
    <w:rsid w:val="00217B28"/>
    <w:rsid w:val="00220F5C"/>
    <w:rsid w:val="002438B2"/>
    <w:rsid w:val="00270437"/>
    <w:rsid w:val="00276C4E"/>
    <w:rsid w:val="00293817"/>
    <w:rsid w:val="002A12EF"/>
    <w:rsid w:val="002C074F"/>
    <w:rsid w:val="002C63E9"/>
    <w:rsid w:val="002E1AC2"/>
    <w:rsid w:val="00323C78"/>
    <w:rsid w:val="00346FDC"/>
    <w:rsid w:val="00352883"/>
    <w:rsid w:val="00357CF6"/>
    <w:rsid w:val="00366893"/>
    <w:rsid w:val="00385C47"/>
    <w:rsid w:val="003B7E1F"/>
    <w:rsid w:val="003C1582"/>
    <w:rsid w:val="003F2710"/>
    <w:rsid w:val="004140CA"/>
    <w:rsid w:val="004456AB"/>
    <w:rsid w:val="00450F2B"/>
    <w:rsid w:val="004A2670"/>
    <w:rsid w:val="004C11B3"/>
    <w:rsid w:val="004C24AA"/>
    <w:rsid w:val="004C6875"/>
    <w:rsid w:val="004C7511"/>
    <w:rsid w:val="005071DA"/>
    <w:rsid w:val="00553CD3"/>
    <w:rsid w:val="005E54AC"/>
    <w:rsid w:val="006056F6"/>
    <w:rsid w:val="00611233"/>
    <w:rsid w:val="0061730A"/>
    <w:rsid w:val="0063691B"/>
    <w:rsid w:val="006A4B4C"/>
    <w:rsid w:val="006B0756"/>
    <w:rsid w:val="006B26BC"/>
    <w:rsid w:val="00720578"/>
    <w:rsid w:val="00724899"/>
    <w:rsid w:val="00737CE1"/>
    <w:rsid w:val="00757A53"/>
    <w:rsid w:val="007609BE"/>
    <w:rsid w:val="00761096"/>
    <w:rsid w:val="007662A1"/>
    <w:rsid w:val="007913A1"/>
    <w:rsid w:val="007A280C"/>
    <w:rsid w:val="007C6C46"/>
    <w:rsid w:val="00802465"/>
    <w:rsid w:val="0080574E"/>
    <w:rsid w:val="0082459F"/>
    <w:rsid w:val="008323E0"/>
    <w:rsid w:val="0084419A"/>
    <w:rsid w:val="00883C77"/>
    <w:rsid w:val="008A4FCB"/>
    <w:rsid w:val="008B1A92"/>
    <w:rsid w:val="008B7271"/>
    <w:rsid w:val="008E3010"/>
    <w:rsid w:val="008F1809"/>
    <w:rsid w:val="00907265"/>
    <w:rsid w:val="00925900"/>
    <w:rsid w:val="00925B63"/>
    <w:rsid w:val="00926C91"/>
    <w:rsid w:val="0097783D"/>
    <w:rsid w:val="009B07DA"/>
    <w:rsid w:val="00A277D2"/>
    <w:rsid w:val="00A810DF"/>
    <w:rsid w:val="00A936DA"/>
    <w:rsid w:val="00AD794C"/>
    <w:rsid w:val="00AE1E58"/>
    <w:rsid w:val="00AF005B"/>
    <w:rsid w:val="00B336FE"/>
    <w:rsid w:val="00B40A0A"/>
    <w:rsid w:val="00B421A2"/>
    <w:rsid w:val="00B42276"/>
    <w:rsid w:val="00B4293B"/>
    <w:rsid w:val="00BC23DA"/>
    <w:rsid w:val="00BE2A81"/>
    <w:rsid w:val="00BF2B97"/>
    <w:rsid w:val="00C04425"/>
    <w:rsid w:val="00C13D2D"/>
    <w:rsid w:val="00C23AC2"/>
    <w:rsid w:val="00C35436"/>
    <w:rsid w:val="00C52F73"/>
    <w:rsid w:val="00C53325"/>
    <w:rsid w:val="00C62170"/>
    <w:rsid w:val="00CA7811"/>
    <w:rsid w:val="00CC5250"/>
    <w:rsid w:val="00CF7376"/>
    <w:rsid w:val="00D117BF"/>
    <w:rsid w:val="00D22FA1"/>
    <w:rsid w:val="00D364AD"/>
    <w:rsid w:val="00DA3592"/>
    <w:rsid w:val="00DA75FC"/>
    <w:rsid w:val="00DD7B46"/>
    <w:rsid w:val="00E063DF"/>
    <w:rsid w:val="00E36DE9"/>
    <w:rsid w:val="00E4296B"/>
    <w:rsid w:val="00E57194"/>
    <w:rsid w:val="00E73C7E"/>
    <w:rsid w:val="00E94DD6"/>
    <w:rsid w:val="00EB7473"/>
    <w:rsid w:val="00EC0151"/>
    <w:rsid w:val="00EC2C69"/>
    <w:rsid w:val="00ED4283"/>
    <w:rsid w:val="00EE41EC"/>
    <w:rsid w:val="00EF10AF"/>
    <w:rsid w:val="00EF34B8"/>
    <w:rsid w:val="00F213CB"/>
    <w:rsid w:val="00F23D95"/>
    <w:rsid w:val="00F2774C"/>
    <w:rsid w:val="00F65076"/>
    <w:rsid w:val="00F65B31"/>
    <w:rsid w:val="00F7058D"/>
    <w:rsid w:val="00F75A9E"/>
    <w:rsid w:val="00F902ED"/>
    <w:rsid w:val="00F97EB6"/>
    <w:rsid w:val="00FB26E8"/>
    <w:rsid w:val="00FB74FD"/>
    <w:rsid w:val="00FC48B7"/>
    <w:rsid w:val="00FD1CF9"/>
    <w:rsid w:val="00FE452B"/>
    <w:rsid w:val="00FE75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eded,#fffb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10"/>
    <w:pPr>
      <w:widowControl w:val="0"/>
    </w:pPr>
    <w:rPr>
      <w:kern w:val="2"/>
      <w:sz w:val="24"/>
      <w:szCs w:val="24"/>
    </w:rPr>
  </w:style>
  <w:style w:type="paragraph" w:styleId="1">
    <w:name w:val="heading 1"/>
    <w:basedOn w:val="a"/>
    <w:next w:val="a"/>
    <w:qFormat/>
    <w:rsid w:val="003F2710"/>
    <w:pPr>
      <w:keepNext/>
      <w:outlineLvl w:val="0"/>
    </w:pPr>
    <w:rPr>
      <w:sz w:val="28"/>
    </w:rPr>
  </w:style>
  <w:style w:type="paragraph" w:styleId="2">
    <w:name w:val="heading 2"/>
    <w:basedOn w:val="a"/>
    <w:next w:val="a"/>
    <w:qFormat/>
    <w:rsid w:val="003F2710"/>
    <w:pPr>
      <w:keepNext/>
      <w:outlineLvl w:val="1"/>
    </w:pPr>
    <w:rPr>
      <w:b/>
      <w:bCs/>
      <w:bdr w:val="single" w:sz="4" w:space="0" w:color="auto"/>
    </w:rPr>
  </w:style>
  <w:style w:type="paragraph" w:styleId="3">
    <w:name w:val="heading 3"/>
    <w:basedOn w:val="a"/>
    <w:next w:val="a"/>
    <w:qFormat/>
    <w:rsid w:val="003F2710"/>
    <w:pPr>
      <w:keepNext/>
      <w:outlineLvl w:val="2"/>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格內文"/>
    <w:basedOn w:val="a"/>
    <w:rsid w:val="003F2710"/>
    <w:pPr>
      <w:snapToGrid w:val="0"/>
      <w:spacing w:line="200" w:lineRule="atLeast"/>
      <w:jc w:val="center"/>
    </w:pPr>
    <w:rPr>
      <w:rFonts w:eastAsia="標楷體"/>
      <w:szCs w:val="20"/>
    </w:rPr>
  </w:style>
  <w:style w:type="paragraph" w:styleId="a4">
    <w:name w:val="Body Text"/>
    <w:basedOn w:val="a"/>
    <w:semiHidden/>
    <w:rsid w:val="003F2710"/>
    <w:pPr>
      <w:spacing w:line="240" w:lineRule="exact"/>
    </w:pPr>
    <w:rPr>
      <w:rFonts w:eastAsia="標楷體"/>
      <w:color w:val="FF0000"/>
      <w:sz w:val="16"/>
    </w:rPr>
  </w:style>
  <w:style w:type="paragraph" w:styleId="HTML">
    <w:name w:val="HTML Preformatted"/>
    <w:basedOn w:val="a"/>
    <w:semiHidden/>
    <w:rsid w:val="003F2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0">
    <w:name w:val="HTML Typewriter"/>
    <w:semiHidden/>
    <w:rsid w:val="003F2710"/>
    <w:rPr>
      <w:rFonts w:ascii="Arial Unicode MS" w:eastAsia="Arial Unicode MS" w:hAnsi="Arial Unicode MS" w:cs="Arial Unicode MS"/>
      <w:sz w:val="20"/>
      <w:szCs w:val="20"/>
    </w:rPr>
  </w:style>
  <w:style w:type="paragraph" w:customStyle="1" w:styleId="style7">
    <w:name w:val="style7"/>
    <w:basedOn w:val="a"/>
    <w:rsid w:val="003F2710"/>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sid w:val="003F2710"/>
    <w:rPr>
      <w:rFonts w:ascii="新細明體" w:eastAsia="新細明體" w:hAnsi="新細明體" w:hint="eastAsia"/>
    </w:rPr>
  </w:style>
  <w:style w:type="character" w:customStyle="1" w:styleId="style31">
    <w:name w:val="style31"/>
    <w:rsid w:val="003F2710"/>
    <w:rPr>
      <w:b/>
      <w:bCs/>
      <w:color w:val="000099"/>
    </w:rPr>
  </w:style>
  <w:style w:type="character" w:customStyle="1" w:styleId="style71">
    <w:name w:val="style71"/>
    <w:rsid w:val="003F2710"/>
    <w:rPr>
      <w:rFonts w:ascii="新細明體" w:eastAsia="新細明體" w:hAnsi="新細明體" w:hint="eastAsia"/>
      <w:b/>
      <w:bCs/>
      <w:color w:val="000099"/>
    </w:rPr>
  </w:style>
  <w:style w:type="character" w:styleId="a5">
    <w:name w:val="Strong"/>
    <w:qFormat/>
    <w:rsid w:val="003F2710"/>
    <w:rPr>
      <w:b/>
      <w:bCs/>
    </w:rPr>
  </w:style>
  <w:style w:type="paragraph" w:styleId="Web">
    <w:name w:val="Normal (Web)"/>
    <w:basedOn w:val="a"/>
    <w:semiHidden/>
    <w:rsid w:val="003F2710"/>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sid w:val="003F2710"/>
    <w:rPr>
      <w:rFonts w:ascii="Tahoma" w:hAnsi="Tahoma" w:cs="Tahoma" w:hint="default"/>
      <w:b/>
      <w:bCs/>
      <w:color w:val="626262"/>
      <w:spacing w:val="220"/>
      <w:sz w:val="12"/>
      <w:szCs w:val="12"/>
    </w:rPr>
  </w:style>
  <w:style w:type="character" w:customStyle="1" w:styleId="orangeword12px1">
    <w:name w:val="orangeword_12px1"/>
    <w:rsid w:val="003F2710"/>
    <w:rPr>
      <w:rFonts w:ascii="Tahoma" w:hAnsi="Tahoma" w:cs="Tahoma" w:hint="default"/>
      <w:strike w:val="0"/>
      <w:dstrike w:val="0"/>
      <w:color w:val="FF9900"/>
      <w:sz w:val="12"/>
      <w:szCs w:val="12"/>
      <w:u w:val="none"/>
      <w:effect w:val="none"/>
    </w:rPr>
  </w:style>
  <w:style w:type="character" w:styleId="a6">
    <w:name w:val="Hyperlink"/>
    <w:semiHidden/>
    <w:rsid w:val="003F2710"/>
    <w:rPr>
      <w:color w:val="0000FF"/>
      <w:u w:val="single"/>
    </w:rPr>
  </w:style>
  <w:style w:type="paragraph" w:styleId="a7">
    <w:name w:val="header"/>
    <w:basedOn w:val="a"/>
    <w:semiHidden/>
    <w:rsid w:val="003F2710"/>
    <w:pPr>
      <w:tabs>
        <w:tab w:val="center" w:pos="4153"/>
        <w:tab w:val="right" w:pos="8306"/>
      </w:tabs>
      <w:snapToGrid w:val="0"/>
    </w:pPr>
    <w:rPr>
      <w:sz w:val="20"/>
      <w:szCs w:val="20"/>
    </w:rPr>
  </w:style>
  <w:style w:type="paragraph" w:styleId="a8">
    <w:name w:val="footer"/>
    <w:basedOn w:val="a"/>
    <w:semiHidden/>
    <w:rsid w:val="003F2710"/>
    <w:pPr>
      <w:tabs>
        <w:tab w:val="center" w:pos="4153"/>
        <w:tab w:val="right" w:pos="8306"/>
      </w:tabs>
      <w:snapToGrid w:val="0"/>
    </w:pPr>
    <w:rPr>
      <w:sz w:val="20"/>
      <w:szCs w:val="20"/>
    </w:rPr>
  </w:style>
  <w:style w:type="paragraph" w:styleId="a9">
    <w:name w:val="caption"/>
    <w:basedOn w:val="a"/>
    <w:next w:val="a"/>
    <w:qFormat/>
    <w:rsid w:val="003F2710"/>
    <w:rPr>
      <w:sz w:val="20"/>
      <w:szCs w:val="20"/>
    </w:rPr>
  </w:style>
  <w:style w:type="character" w:styleId="aa">
    <w:name w:val="FollowedHyperlink"/>
    <w:semiHidden/>
    <w:rsid w:val="003F2710"/>
    <w:rPr>
      <w:color w:val="800080"/>
      <w:u w:val="single"/>
    </w:rPr>
  </w:style>
  <w:style w:type="paragraph" w:styleId="ab">
    <w:name w:val="macro"/>
    <w:semiHidden/>
    <w:rsid w:val="003F271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Date"/>
    <w:basedOn w:val="a"/>
    <w:next w:val="a"/>
    <w:semiHidden/>
    <w:rsid w:val="003F2710"/>
    <w:pPr>
      <w:adjustRightInd w:val="0"/>
      <w:snapToGrid w:val="0"/>
      <w:spacing w:line="240" w:lineRule="atLeast"/>
      <w:jc w:val="right"/>
      <w:textAlignment w:val="baseline"/>
    </w:pPr>
    <w:rPr>
      <w:rFonts w:eastAsia="標楷體"/>
      <w:kern w:val="0"/>
      <w:szCs w:val="20"/>
    </w:rPr>
  </w:style>
  <w:style w:type="character" w:styleId="ad">
    <w:name w:val="page number"/>
    <w:basedOn w:val="a0"/>
    <w:semiHidden/>
    <w:rsid w:val="003F2710"/>
  </w:style>
  <w:style w:type="table" w:styleId="ae">
    <w:name w:val="Table Grid"/>
    <w:basedOn w:val="a1"/>
    <w:uiPriority w:val="59"/>
    <w:rsid w:val="00BF2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270437"/>
    <w:rPr>
      <w:rFonts w:ascii="Cambria" w:hAnsi="Cambria"/>
      <w:sz w:val="18"/>
      <w:szCs w:val="18"/>
    </w:rPr>
  </w:style>
  <w:style w:type="character" w:customStyle="1" w:styleId="af0">
    <w:name w:val="註解方塊文字 字元"/>
    <w:link w:val="af"/>
    <w:uiPriority w:val="99"/>
    <w:semiHidden/>
    <w:rsid w:val="00270437"/>
    <w:rPr>
      <w:rFonts w:ascii="Cambria" w:eastAsia="新細明體" w:hAnsi="Cambria" w:cs="Times New Roman"/>
      <w:kern w:val="2"/>
      <w:sz w:val="18"/>
      <w:szCs w:val="18"/>
    </w:rPr>
  </w:style>
  <w:style w:type="paragraph" w:customStyle="1" w:styleId="Default">
    <w:name w:val="Default"/>
    <w:rsid w:val="00F213CB"/>
    <w:pPr>
      <w:widowControl w:val="0"/>
      <w:autoSpaceDE w:val="0"/>
      <w:autoSpaceDN w:val="0"/>
      <w:adjustRightInd w:val="0"/>
    </w:pPr>
    <w:rPr>
      <w:rFonts w:ascii="標楷體" w:eastAsia="標楷體" w:cs="標楷體"/>
      <w:color w:val="000000"/>
      <w:sz w:val="24"/>
      <w:szCs w:val="24"/>
    </w:rPr>
  </w:style>
  <w:style w:type="paragraph" w:customStyle="1" w:styleId="af1">
    <w:name w:val="(一)"/>
    <w:basedOn w:val="a"/>
    <w:rsid w:val="00F213CB"/>
    <w:pPr>
      <w:adjustRightInd w:val="0"/>
      <w:spacing w:line="360" w:lineRule="atLeast"/>
      <w:ind w:left="964" w:hanging="482"/>
      <w:jc w:val="both"/>
      <w:textAlignment w:val="baseline"/>
    </w:pPr>
    <w:rPr>
      <w:rFonts w:ascii="標楷體" w:eastAsia="標楷體"/>
      <w:color w:val="000000"/>
      <w:kern w:val="0"/>
      <w:szCs w:val="20"/>
    </w:rPr>
  </w:style>
  <w:style w:type="character" w:customStyle="1" w:styleId="shorttext">
    <w:name w:val="short_text"/>
    <w:basedOn w:val="a0"/>
    <w:rsid w:val="00F21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10"/>
    <w:pPr>
      <w:widowControl w:val="0"/>
    </w:pPr>
    <w:rPr>
      <w:kern w:val="2"/>
      <w:sz w:val="24"/>
      <w:szCs w:val="24"/>
    </w:rPr>
  </w:style>
  <w:style w:type="paragraph" w:styleId="Heading1">
    <w:name w:val="heading 1"/>
    <w:basedOn w:val="Normal"/>
    <w:next w:val="Normal"/>
    <w:qFormat/>
    <w:rsid w:val="003F2710"/>
    <w:pPr>
      <w:keepNext/>
      <w:outlineLvl w:val="0"/>
    </w:pPr>
    <w:rPr>
      <w:sz w:val="28"/>
    </w:rPr>
  </w:style>
  <w:style w:type="paragraph" w:styleId="Heading2">
    <w:name w:val="heading 2"/>
    <w:basedOn w:val="Normal"/>
    <w:next w:val="Normal"/>
    <w:qFormat/>
    <w:rsid w:val="003F2710"/>
    <w:pPr>
      <w:keepNext/>
      <w:outlineLvl w:val="1"/>
    </w:pPr>
    <w:rPr>
      <w:b/>
      <w:bCs/>
      <w:bdr w:val="single" w:sz="4" w:space="0" w:color="auto"/>
    </w:rPr>
  </w:style>
  <w:style w:type="paragraph" w:styleId="Heading3">
    <w:name w:val="heading 3"/>
    <w:basedOn w:val="Normal"/>
    <w:next w:val="Normal"/>
    <w:qFormat/>
    <w:rsid w:val="003F2710"/>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格內文"/>
    <w:basedOn w:val="Normal"/>
    <w:rsid w:val="003F2710"/>
    <w:pPr>
      <w:snapToGrid w:val="0"/>
      <w:spacing w:line="200" w:lineRule="atLeast"/>
      <w:jc w:val="center"/>
    </w:pPr>
    <w:rPr>
      <w:rFonts w:eastAsia="標楷體"/>
      <w:szCs w:val="20"/>
    </w:rPr>
  </w:style>
  <w:style w:type="paragraph" w:styleId="BodyText">
    <w:name w:val="Body Text"/>
    <w:basedOn w:val="Normal"/>
    <w:semiHidden/>
    <w:rsid w:val="003F2710"/>
    <w:pPr>
      <w:spacing w:line="240" w:lineRule="exact"/>
    </w:pPr>
    <w:rPr>
      <w:rFonts w:eastAsia="標楷體"/>
      <w:color w:val="FF0000"/>
      <w:sz w:val="16"/>
    </w:rPr>
  </w:style>
  <w:style w:type="paragraph" w:styleId="HTMLPreformatted">
    <w:name w:val="HTML Preformatted"/>
    <w:basedOn w:val="Normal"/>
    <w:semiHidden/>
    <w:rsid w:val="003F2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HTMLTypewriter">
    <w:name w:val="HTML Typewriter"/>
    <w:semiHidden/>
    <w:rsid w:val="003F2710"/>
    <w:rPr>
      <w:rFonts w:ascii="Arial Unicode MS" w:eastAsia="Arial Unicode MS" w:hAnsi="Arial Unicode MS" w:cs="Arial Unicode MS"/>
      <w:sz w:val="20"/>
      <w:szCs w:val="20"/>
    </w:rPr>
  </w:style>
  <w:style w:type="paragraph" w:customStyle="1" w:styleId="style7">
    <w:name w:val="style7"/>
    <w:basedOn w:val="Normal"/>
    <w:rsid w:val="003F2710"/>
    <w:pPr>
      <w:widowControl/>
      <w:spacing w:before="100" w:beforeAutospacing="1" w:after="100" w:afterAutospacing="1"/>
    </w:pPr>
    <w:rPr>
      <w:rFonts w:ascii="新細明體" w:hAnsi="新細明體" w:cs="Arial Unicode MS" w:hint="eastAsia"/>
      <w:b/>
      <w:bCs/>
      <w:color w:val="000099"/>
      <w:kern w:val="0"/>
    </w:rPr>
  </w:style>
  <w:style w:type="character" w:customStyle="1" w:styleId="style61">
    <w:name w:val="style61"/>
    <w:rsid w:val="003F2710"/>
    <w:rPr>
      <w:rFonts w:ascii="新細明體" w:eastAsia="新細明體" w:hAnsi="新細明體" w:hint="eastAsia"/>
    </w:rPr>
  </w:style>
  <w:style w:type="character" w:customStyle="1" w:styleId="style31">
    <w:name w:val="style31"/>
    <w:rsid w:val="003F2710"/>
    <w:rPr>
      <w:b/>
      <w:bCs/>
      <w:color w:val="000099"/>
    </w:rPr>
  </w:style>
  <w:style w:type="character" w:customStyle="1" w:styleId="style71">
    <w:name w:val="style71"/>
    <w:rsid w:val="003F2710"/>
    <w:rPr>
      <w:rFonts w:ascii="新細明體" w:eastAsia="新細明體" w:hAnsi="新細明體" w:hint="eastAsia"/>
      <w:b/>
      <w:bCs/>
      <w:color w:val="000099"/>
    </w:rPr>
  </w:style>
  <w:style w:type="character" w:styleId="Strong">
    <w:name w:val="Strong"/>
    <w:qFormat/>
    <w:rsid w:val="003F2710"/>
    <w:rPr>
      <w:b/>
      <w:bCs/>
    </w:rPr>
  </w:style>
  <w:style w:type="paragraph" w:styleId="NormalWeb">
    <w:name w:val="Normal (Web)"/>
    <w:basedOn w:val="Normal"/>
    <w:semiHidden/>
    <w:rsid w:val="003F2710"/>
    <w:pPr>
      <w:widowControl/>
      <w:spacing w:before="100" w:beforeAutospacing="1" w:after="100" w:afterAutospacing="1"/>
    </w:pPr>
    <w:rPr>
      <w:rFonts w:ascii="Arial Unicode MS" w:eastAsia="Arial Unicode MS" w:hAnsi="Arial Unicode MS" w:cs="Arial Unicode MS"/>
      <w:kern w:val="0"/>
    </w:rPr>
  </w:style>
  <w:style w:type="character" w:customStyle="1" w:styleId="titlebold1">
    <w:name w:val="title_bold1"/>
    <w:rsid w:val="003F2710"/>
    <w:rPr>
      <w:rFonts w:ascii="Tahoma" w:hAnsi="Tahoma" w:cs="Tahoma" w:hint="default"/>
      <w:b/>
      <w:bCs/>
      <w:color w:val="626262"/>
      <w:spacing w:val="220"/>
      <w:sz w:val="12"/>
      <w:szCs w:val="12"/>
    </w:rPr>
  </w:style>
  <w:style w:type="character" w:customStyle="1" w:styleId="orangeword12px1">
    <w:name w:val="orangeword_12px1"/>
    <w:rsid w:val="003F2710"/>
    <w:rPr>
      <w:rFonts w:ascii="Tahoma" w:hAnsi="Tahoma" w:cs="Tahoma" w:hint="default"/>
      <w:strike w:val="0"/>
      <w:dstrike w:val="0"/>
      <w:color w:val="FF9900"/>
      <w:sz w:val="12"/>
      <w:szCs w:val="12"/>
      <w:u w:val="none"/>
      <w:effect w:val="none"/>
    </w:rPr>
  </w:style>
  <w:style w:type="character" w:styleId="Hyperlink">
    <w:name w:val="Hyperlink"/>
    <w:semiHidden/>
    <w:rsid w:val="003F2710"/>
    <w:rPr>
      <w:color w:val="0000FF"/>
      <w:u w:val="single"/>
    </w:rPr>
  </w:style>
  <w:style w:type="paragraph" w:styleId="Header">
    <w:name w:val="header"/>
    <w:basedOn w:val="Normal"/>
    <w:semiHidden/>
    <w:rsid w:val="003F2710"/>
    <w:pPr>
      <w:tabs>
        <w:tab w:val="center" w:pos="4153"/>
        <w:tab w:val="right" w:pos="8306"/>
      </w:tabs>
      <w:snapToGrid w:val="0"/>
    </w:pPr>
    <w:rPr>
      <w:sz w:val="20"/>
      <w:szCs w:val="20"/>
    </w:rPr>
  </w:style>
  <w:style w:type="paragraph" w:styleId="Footer">
    <w:name w:val="footer"/>
    <w:basedOn w:val="Normal"/>
    <w:semiHidden/>
    <w:rsid w:val="003F2710"/>
    <w:pPr>
      <w:tabs>
        <w:tab w:val="center" w:pos="4153"/>
        <w:tab w:val="right" w:pos="8306"/>
      </w:tabs>
      <w:snapToGrid w:val="0"/>
    </w:pPr>
    <w:rPr>
      <w:sz w:val="20"/>
      <w:szCs w:val="20"/>
    </w:rPr>
  </w:style>
  <w:style w:type="paragraph" w:styleId="Caption">
    <w:name w:val="caption"/>
    <w:basedOn w:val="Normal"/>
    <w:next w:val="Normal"/>
    <w:qFormat/>
    <w:rsid w:val="003F2710"/>
    <w:rPr>
      <w:sz w:val="20"/>
      <w:szCs w:val="20"/>
    </w:rPr>
  </w:style>
  <w:style w:type="character" w:styleId="FollowedHyperlink">
    <w:name w:val="FollowedHyperlink"/>
    <w:semiHidden/>
    <w:rsid w:val="003F2710"/>
    <w:rPr>
      <w:color w:val="800080"/>
      <w:u w:val="single"/>
    </w:rPr>
  </w:style>
  <w:style w:type="paragraph" w:styleId="MacroText">
    <w:name w:val="macro"/>
    <w:semiHidden/>
    <w:rsid w:val="003F271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Date">
    <w:name w:val="Date"/>
    <w:basedOn w:val="Normal"/>
    <w:next w:val="Normal"/>
    <w:semiHidden/>
    <w:rsid w:val="003F2710"/>
    <w:pPr>
      <w:adjustRightInd w:val="0"/>
      <w:snapToGrid w:val="0"/>
      <w:spacing w:line="240" w:lineRule="atLeast"/>
      <w:jc w:val="right"/>
      <w:textAlignment w:val="baseline"/>
    </w:pPr>
    <w:rPr>
      <w:rFonts w:eastAsia="標楷體"/>
      <w:kern w:val="0"/>
      <w:szCs w:val="20"/>
    </w:rPr>
  </w:style>
  <w:style w:type="character" w:styleId="PageNumber">
    <w:name w:val="page number"/>
    <w:basedOn w:val="DefaultParagraphFont"/>
    <w:semiHidden/>
    <w:rsid w:val="003F2710"/>
  </w:style>
  <w:style w:type="table" w:styleId="TableGrid">
    <w:name w:val="Table Grid"/>
    <w:basedOn w:val="TableNormal"/>
    <w:uiPriority w:val="59"/>
    <w:rsid w:val="00BF2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437"/>
    <w:rPr>
      <w:rFonts w:ascii="Cambria" w:hAnsi="Cambria"/>
      <w:sz w:val="18"/>
      <w:szCs w:val="18"/>
    </w:rPr>
  </w:style>
  <w:style w:type="character" w:customStyle="1" w:styleId="BalloonTextChar">
    <w:name w:val="Balloon Text Char"/>
    <w:link w:val="BalloonText"/>
    <w:uiPriority w:val="99"/>
    <w:semiHidden/>
    <w:rsid w:val="00270437"/>
    <w:rPr>
      <w:rFonts w:ascii="Cambria" w:eastAsia="新細明體" w:hAnsi="Cambria" w:cs="Times New Roman"/>
      <w:kern w:val="2"/>
      <w:sz w:val="18"/>
      <w:szCs w:val="18"/>
    </w:rPr>
  </w:style>
  <w:style w:type="paragraph" w:customStyle="1" w:styleId="Default">
    <w:name w:val="Default"/>
    <w:rsid w:val="00F213CB"/>
    <w:pPr>
      <w:widowControl w:val="0"/>
      <w:autoSpaceDE w:val="0"/>
      <w:autoSpaceDN w:val="0"/>
      <w:adjustRightInd w:val="0"/>
    </w:pPr>
    <w:rPr>
      <w:rFonts w:ascii="標楷體" w:eastAsia="標楷體" w:cs="標楷體"/>
      <w:color w:val="000000"/>
      <w:sz w:val="24"/>
      <w:szCs w:val="24"/>
    </w:rPr>
  </w:style>
  <w:style w:type="paragraph" w:customStyle="1" w:styleId="a0">
    <w:name w:val="(一)"/>
    <w:basedOn w:val="Normal"/>
    <w:rsid w:val="00F213CB"/>
    <w:pPr>
      <w:adjustRightInd w:val="0"/>
      <w:spacing w:line="360" w:lineRule="atLeast"/>
      <w:ind w:left="964" w:hanging="482"/>
      <w:jc w:val="both"/>
      <w:textAlignment w:val="baseline"/>
    </w:pPr>
    <w:rPr>
      <w:rFonts w:ascii="標楷體" w:eastAsia="標楷體"/>
      <w:color w:val="000000"/>
      <w:kern w:val="0"/>
      <w:szCs w:val="20"/>
    </w:rPr>
  </w:style>
  <w:style w:type="character" w:customStyle="1" w:styleId="shorttext">
    <w:name w:val="short_text"/>
    <w:basedOn w:val="DefaultParagraphFont"/>
    <w:rsid w:val="00F213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31532;&#19968;&#38913;"/><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31532;&#19968;&#38913;"/><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newmops.tse.com.tw" TargetMode="External"/><Relationship Id="rId10" Type="http://schemas.openxmlformats.org/officeDocument/2006/relationships/hyperlink" Target="#&#31532;&#19968;&#38913;"/><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31532;&#19968;&#38913;"/></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15C5-C27B-4351-BA3A-33ECF369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3020</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vt:lpstr>
    </vt:vector>
  </TitlesOfParts>
  <Company>abc</Company>
  <LinksUpToDate>false</LinksUpToDate>
  <CharactersWithSpaces>6392</CharactersWithSpaces>
  <SharedDoc>false</SharedDoc>
  <HLinks>
    <vt:vector size="60" baseType="variant">
      <vt:variant>
        <vt:i4>6946868</vt:i4>
      </vt:variant>
      <vt:variant>
        <vt:i4>27</vt:i4>
      </vt:variant>
      <vt:variant>
        <vt:i4>0</vt:i4>
      </vt:variant>
      <vt:variant>
        <vt:i4>5</vt:i4>
      </vt:variant>
      <vt:variant>
        <vt:lpwstr>http://newmops.tse.com.tw/</vt:lpwstr>
      </vt:variant>
      <vt:variant>
        <vt:lpwstr/>
      </vt:variant>
      <vt:variant>
        <vt:i4>1308654380</vt:i4>
      </vt:variant>
      <vt:variant>
        <vt:i4>24</vt:i4>
      </vt:variant>
      <vt:variant>
        <vt:i4>0</vt:i4>
      </vt:variant>
      <vt:variant>
        <vt:i4>5</vt:i4>
      </vt:variant>
      <vt:variant>
        <vt:lpwstr/>
      </vt:variant>
      <vt:variant>
        <vt:lpwstr>第一頁</vt:lpwstr>
      </vt:variant>
      <vt:variant>
        <vt:i4>1308654380</vt:i4>
      </vt:variant>
      <vt:variant>
        <vt:i4>21</vt:i4>
      </vt:variant>
      <vt:variant>
        <vt:i4>0</vt:i4>
      </vt:variant>
      <vt:variant>
        <vt:i4>5</vt:i4>
      </vt:variant>
      <vt:variant>
        <vt:lpwstr/>
      </vt:variant>
      <vt:variant>
        <vt:lpwstr>第一頁</vt:lpwstr>
      </vt:variant>
      <vt:variant>
        <vt:i4>1308654380</vt:i4>
      </vt:variant>
      <vt:variant>
        <vt:i4>18</vt:i4>
      </vt:variant>
      <vt:variant>
        <vt:i4>0</vt:i4>
      </vt:variant>
      <vt:variant>
        <vt:i4>5</vt:i4>
      </vt:variant>
      <vt:variant>
        <vt:lpwstr/>
      </vt:variant>
      <vt:variant>
        <vt:lpwstr>第一頁</vt:lpwstr>
      </vt:variant>
      <vt:variant>
        <vt:i4>1308654380</vt:i4>
      </vt:variant>
      <vt:variant>
        <vt:i4>15</vt:i4>
      </vt:variant>
      <vt:variant>
        <vt:i4>0</vt:i4>
      </vt:variant>
      <vt:variant>
        <vt:i4>5</vt:i4>
      </vt:variant>
      <vt:variant>
        <vt:lpwstr/>
      </vt:variant>
      <vt:variant>
        <vt:lpwstr>第一頁</vt:lpwstr>
      </vt:variant>
      <vt:variant>
        <vt:i4>225427689</vt:i4>
      </vt:variant>
      <vt:variant>
        <vt:i4>12</vt:i4>
      </vt:variant>
      <vt:variant>
        <vt:i4>0</vt:i4>
      </vt:variant>
      <vt:variant>
        <vt:i4>5</vt:i4>
      </vt:variant>
      <vt:variant>
        <vt:lpwstr/>
      </vt:variant>
      <vt:variant>
        <vt:lpwstr>最近三年度財務比率及股利發放情形</vt:lpwstr>
      </vt:variant>
      <vt:variant>
        <vt:i4>629879979</vt:i4>
      </vt:variant>
      <vt:variant>
        <vt:i4>9</vt:i4>
      </vt:variant>
      <vt:variant>
        <vt:i4>0</vt:i4>
      </vt:variant>
      <vt:variant>
        <vt:i4>5</vt:i4>
      </vt:variant>
      <vt:variant>
        <vt:lpwstr/>
      </vt:variant>
      <vt:variant>
        <vt:lpwstr>最近五年度簡明資產負債表</vt:lpwstr>
      </vt:variant>
      <vt:variant>
        <vt:i4>241821023</vt:i4>
      </vt:variant>
      <vt:variant>
        <vt:i4>6</vt:i4>
      </vt:variant>
      <vt:variant>
        <vt:i4>0</vt:i4>
      </vt:variant>
      <vt:variant>
        <vt:i4>5</vt:i4>
      </vt:variant>
      <vt:variant>
        <vt:lpwstr/>
      </vt:variant>
      <vt:variant>
        <vt:lpwstr>最近五年度簡明損益表及申請年度截至最近月份止之自結損益表</vt:lpwstr>
      </vt:variant>
      <vt:variant>
        <vt:i4>-1380532397</vt:i4>
      </vt:variant>
      <vt:variant>
        <vt:i4>3</vt:i4>
      </vt:variant>
      <vt:variant>
        <vt:i4>0</vt:i4>
      </vt:variant>
      <vt:variant>
        <vt:i4>5</vt:i4>
      </vt:variant>
      <vt:variant>
        <vt:lpwstr/>
      </vt:variant>
      <vt:variant>
        <vt:lpwstr>主要業務項目</vt:lpwstr>
      </vt:variant>
      <vt:variant>
        <vt:i4>489893197</vt:i4>
      </vt:variant>
      <vt:variant>
        <vt:i4>0</vt:i4>
      </vt:variant>
      <vt:variant>
        <vt:i4>0</vt:i4>
      </vt:variant>
      <vt:variant>
        <vt:i4>5</vt:i4>
      </vt:variant>
      <vt:variant>
        <vt:lpwstr/>
      </vt:variant>
      <vt:variant>
        <vt:lpwstr>公司簡介</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cherry</dc:creator>
  <cp:keywords/>
  <cp:lastModifiedBy>maureen</cp:lastModifiedBy>
  <cp:revision>35</cp:revision>
  <cp:lastPrinted>2012-03-21T07:09:00Z</cp:lastPrinted>
  <dcterms:created xsi:type="dcterms:W3CDTF">2012-03-21T06:48:00Z</dcterms:created>
  <dcterms:modified xsi:type="dcterms:W3CDTF">2012-03-21T10:40:00Z</dcterms:modified>
</cp:coreProperties>
</file>